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456E8" w14:textId="56691FFE" w:rsidR="006A7FCF" w:rsidRPr="003875CB" w:rsidRDefault="006A7FCF" w:rsidP="00362969">
      <w:pPr>
        <w:pStyle w:val="pealkirinumbritauus"/>
        <w:spacing w:line="240" w:lineRule="auto"/>
        <w:jc w:val="both"/>
        <w:rPr>
          <w:rFonts w:ascii="Times New Roman" w:hAnsi="Times New Roman" w:cs="Times New Roman"/>
          <w:b/>
        </w:rPr>
      </w:pPr>
    </w:p>
    <w:p w14:paraId="3DC36BCE" w14:textId="4890DD66" w:rsidR="002B0283" w:rsidRDefault="006C55B5" w:rsidP="00C06E7B">
      <w:pPr>
        <w:pStyle w:val="pealkirinumbritauus"/>
        <w:spacing w:before="120"/>
        <w:jc w:val="center"/>
        <w:rPr>
          <w:rFonts w:ascii="Times New Roman" w:hAnsi="Times New Roman" w:cs="Times New Roman"/>
          <w:b/>
        </w:rPr>
      </w:pPr>
      <w:r>
        <w:rPr>
          <w:noProof/>
        </w:rPr>
        <w:drawing>
          <wp:inline distT="0" distB="0" distL="0" distR="0" wp14:anchorId="2338B355" wp14:editId="51447EEC">
            <wp:extent cx="1988127" cy="1155796"/>
            <wp:effectExtent l="0" t="0" r="0" b="63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6197" cy="1172115"/>
                    </a:xfrm>
                    <a:prstGeom prst="rect">
                      <a:avLst/>
                    </a:prstGeom>
                    <a:noFill/>
                    <a:ln>
                      <a:noFill/>
                    </a:ln>
                  </pic:spPr>
                </pic:pic>
              </a:graphicData>
            </a:graphic>
          </wp:inline>
        </w:drawing>
      </w:r>
    </w:p>
    <w:p w14:paraId="3FE8A755" w14:textId="77777777" w:rsidR="006C55B5" w:rsidRDefault="006C55B5" w:rsidP="00C06E7B">
      <w:pPr>
        <w:pStyle w:val="pealkirinumbritauus"/>
        <w:spacing w:before="120"/>
        <w:jc w:val="center"/>
        <w:rPr>
          <w:rFonts w:ascii="Times New Roman" w:hAnsi="Times New Roman" w:cs="Times New Roman"/>
          <w:b/>
        </w:rPr>
      </w:pPr>
    </w:p>
    <w:p w14:paraId="0D0B8AB7" w14:textId="033652B5" w:rsidR="006969FB" w:rsidRPr="003875CB" w:rsidRDefault="006C55B5" w:rsidP="00C06E7B">
      <w:pPr>
        <w:pStyle w:val="pealkirinumbritauus"/>
        <w:spacing w:before="120"/>
        <w:jc w:val="center"/>
        <w:rPr>
          <w:rFonts w:ascii="Times New Roman" w:hAnsi="Times New Roman" w:cs="Times New Roman"/>
          <w:b/>
        </w:rPr>
      </w:pPr>
      <w:r>
        <w:rPr>
          <w:rFonts w:ascii="Times New Roman" w:hAnsi="Times New Roman" w:cs="Times New Roman"/>
          <w:b/>
        </w:rPr>
        <w:t>Hankeleping</w:t>
      </w:r>
      <w:r w:rsidR="006969FB" w:rsidRPr="003875CB">
        <w:rPr>
          <w:rFonts w:ascii="Times New Roman" w:hAnsi="Times New Roman" w:cs="Times New Roman"/>
          <w:b/>
        </w:rPr>
        <w:t xml:space="preserve"> </w:t>
      </w:r>
      <w:r w:rsidR="006A7FCF" w:rsidRPr="003875CB">
        <w:rPr>
          <w:rFonts w:ascii="Times New Roman" w:hAnsi="Times New Roman" w:cs="Times New Roman"/>
          <w:b/>
        </w:rPr>
        <w:t xml:space="preserve">nr </w:t>
      </w:r>
      <w:r w:rsidR="004D156A">
        <w:rPr>
          <w:rFonts w:ascii="Times New Roman" w:hAnsi="Times New Roman" w:cs="Times New Roman"/>
          <w:b/>
        </w:rPr>
        <w:fldChar w:fldCharType="begin"/>
      </w:r>
      <w:r w:rsidR="005D7E26">
        <w:rPr>
          <w:rFonts w:ascii="Times New Roman" w:hAnsi="Times New Roman" w:cs="Times New Roman"/>
          <w:b/>
        </w:rPr>
        <w:instrText xml:space="preserve"> delta_regNumber  \* MERGEFORMAT</w:instrText>
      </w:r>
      <w:r w:rsidR="004D156A">
        <w:rPr>
          <w:rFonts w:ascii="Times New Roman" w:hAnsi="Times New Roman" w:cs="Times New Roman"/>
          <w:b/>
        </w:rPr>
        <w:fldChar w:fldCharType="separate"/>
      </w:r>
      <w:r w:rsidR="005D7E26">
        <w:rPr>
          <w:rFonts w:ascii="Times New Roman" w:hAnsi="Times New Roman" w:cs="Times New Roman"/>
          <w:b/>
        </w:rPr>
        <w:t>7-3/1107-1</w:t>
      </w:r>
      <w:r w:rsidR="004D156A">
        <w:rPr>
          <w:rFonts w:ascii="Times New Roman" w:hAnsi="Times New Roman" w:cs="Times New Roman"/>
          <w:b/>
        </w:rPr>
        <w:fldChar w:fldCharType="end"/>
      </w:r>
    </w:p>
    <w:p w14:paraId="0ED54FE5" w14:textId="30E47409" w:rsidR="005A3DA6" w:rsidRDefault="004D156A" w:rsidP="00C06E7B">
      <w:pPr>
        <w:spacing w:before="120" w:after="120"/>
        <w:jc w:val="right"/>
        <w:rPr>
          <w:bCs/>
        </w:rPr>
      </w:pPr>
      <w:r>
        <w:rPr>
          <w:bCs/>
        </w:rPr>
        <w:fldChar w:fldCharType="begin"/>
      </w:r>
      <w:r w:rsidR="005D7E26">
        <w:rPr>
          <w:bCs/>
        </w:rPr>
        <w:instrText xml:space="preserve"> delta_regDateTime  \* MERGEFORMAT</w:instrText>
      </w:r>
      <w:r>
        <w:rPr>
          <w:bCs/>
        </w:rPr>
        <w:fldChar w:fldCharType="separate"/>
      </w:r>
      <w:r w:rsidR="005D7E26">
        <w:rPr>
          <w:bCs/>
        </w:rPr>
        <w:t>13.11.2025</w:t>
      </w:r>
      <w:r>
        <w:rPr>
          <w:bCs/>
        </w:rPr>
        <w:fldChar w:fldCharType="end"/>
      </w:r>
    </w:p>
    <w:p w14:paraId="2866CD9F" w14:textId="77777777" w:rsidR="004D156A" w:rsidRPr="00C06E7B" w:rsidRDefault="004D156A" w:rsidP="00C06E7B">
      <w:pPr>
        <w:spacing w:before="120" w:after="120"/>
        <w:jc w:val="right"/>
      </w:pPr>
    </w:p>
    <w:p w14:paraId="1007E103" w14:textId="77777777" w:rsidR="006C55B5" w:rsidRPr="00D15CAA" w:rsidRDefault="006C55B5" w:rsidP="006C55B5">
      <w:pPr>
        <w:spacing w:after="60"/>
        <w:jc w:val="both"/>
      </w:pPr>
      <w:bookmarkStart w:id="1" w:name="_Hlk154569799"/>
      <w:bookmarkEnd w:id="1"/>
      <w:r w:rsidRPr="00D15CAA">
        <w:rPr>
          <w:b/>
          <w:bCs/>
        </w:rPr>
        <w:t>Siseministeerium</w:t>
      </w:r>
      <w:r w:rsidRPr="00D15CAA">
        <w:rPr>
          <w:bCs/>
        </w:rPr>
        <w:t xml:space="preserve">, </w:t>
      </w:r>
      <w:r>
        <w:rPr>
          <w:bCs/>
        </w:rPr>
        <w:t>keda</w:t>
      </w:r>
      <w:r w:rsidRPr="00D15CAA">
        <w:rPr>
          <w:bCs/>
        </w:rPr>
        <w:t xml:space="preserve"> esindab </w:t>
      </w:r>
      <w:r w:rsidRPr="00B90583">
        <w:t>kantsleri 11. juuli 2022. a käskkirja nr 1-5/62 „Volituste andmine varade valdkonna eest vastutavale asekantslerile“ punkti 1 alusel varade asekantsler Krista Aas</w:t>
      </w:r>
      <w:r>
        <w:t xml:space="preserve"> </w:t>
      </w:r>
      <w:r w:rsidRPr="00D15CAA">
        <w:t xml:space="preserve">(edaspidi </w:t>
      </w:r>
      <w:r w:rsidRPr="00D15CAA">
        <w:rPr>
          <w:i/>
        </w:rPr>
        <w:t>tellija</w:t>
      </w:r>
      <w:r w:rsidRPr="00D15CAA">
        <w:t>) ühelt poolt</w:t>
      </w:r>
    </w:p>
    <w:p w14:paraId="194FDE8C" w14:textId="77777777" w:rsidR="006C55B5" w:rsidRPr="00D15CAA" w:rsidRDefault="006C55B5" w:rsidP="006C55B5">
      <w:pPr>
        <w:spacing w:after="60"/>
        <w:jc w:val="both"/>
      </w:pPr>
      <w:r w:rsidRPr="00D15CAA">
        <w:t>ja</w:t>
      </w:r>
    </w:p>
    <w:p w14:paraId="28196C04" w14:textId="77777777" w:rsidR="006C55B5" w:rsidRPr="00D15CAA" w:rsidRDefault="006C55B5" w:rsidP="006C55B5">
      <w:pPr>
        <w:spacing w:after="60"/>
        <w:jc w:val="both"/>
      </w:pPr>
      <w:r w:rsidRPr="00662880">
        <w:rPr>
          <w:b/>
          <w:bCs/>
        </w:rPr>
        <w:t>Mittetulundusühing Balti Uuringute Instituut</w:t>
      </w:r>
      <w:r w:rsidRPr="00015F43">
        <w:t>,</w:t>
      </w:r>
      <w:r w:rsidRPr="00CF14C3">
        <w:rPr>
          <w:b/>
          <w:bCs/>
        </w:rPr>
        <w:t xml:space="preserve"> </w:t>
      </w:r>
      <w:r w:rsidRPr="00CF14C3">
        <w:t>ke</w:t>
      </w:r>
      <w:r>
        <w:t>da</w:t>
      </w:r>
      <w:r w:rsidRPr="00CF14C3">
        <w:t xml:space="preserve"> </w:t>
      </w:r>
      <w:r>
        <w:t>esindab</w:t>
      </w:r>
      <w:r w:rsidRPr="00CF14C3">
        <w:t xml:space="preserve"> </w:t>
      </w:r>
      <w:r>
        <w:t>põhikirja</w:t>
      </w:r>
      <w:r w:rsidRPr="00CF14C3">
        <w:t xml:space="preserve"> alusel</w:t>
      </w:r>
      <w:r>
        <w:t xml:space="preserve"> juhatuse liige Kats Kivistik </w:t>
      </w:r>
      <w:r w:rsidRPr="00D15CAA">
        <w:t xml:space="preserve">(edaspidi </w:t>
      </w:r>
      <w:r w:rsidRPr="00D15CAA">
        <w:rPr>
          <w:bCs/>
          <w:i/>
        </w:rPr>
        <w:t>täitja</w:t>
      </w:r>
      <w:r w:rsidRPr="00D15CAA">
        <w:t>) teiselt poolt,</w:t>
      </w:r>
    </w:p>
    <w:p w14:paraId="7251900B" w14:textId="77777777" w:rsidR="006C55B5" w:rsidRPr="00D15CAA" w:rsidRDefault="006C55B5" w:rsidP="006C55B5">
      <w:pPr>
        <w:spacing w:after="60"/>
        <w:jc w:val="both"/>
      </w:pPr>
    </w:p>
    <w:p w14:paraId="3E0FF7D9" w14:textId="77777777" w:rsidR="006C55B5" w:rsidRPr="00D15CAA" w:rsidRDefault="006C55B5" w:rsidP="006C55B5">
      <w:pPr>
        <w:spacing w:after="60"/>
        <w:jc w:val="both"/>
      </w:pPr>
      <w:r w:rsidRPr="00D15CAA">
        <w:rPr>
          <w:bCs/>
        </w:rPr>
        <w:t xml:space="preserve">edaspidi ka </w:t>
      </w:r>
      <w:r w:rsidRPr="00D15CAA">
        <w:rPr>
          <w:bCs/>
          <w:i/>
        </w:rPr>
        <w:t>pool</w:t>
      </w:r>
      <w:r w:rsidRPr="00D15CAA">
        <w:rPr>
          <w:bCs/>
        </w:rPr>
        <w:t xml:space="preserve"> või ühiselt </w:t>
      </w:r>
      <w:r w:rsidRPr="00D15CAA">
        <w:rPr>
          <w:bCs/>
          <w:i/>
        </w:rPr>
        <w:t>pooled</w:t>
      </w:r>
      <w:r>
        <w:rPr>
          <w:bCs/>
          <w:i/>
        </w:rPr>
        <w:t>,</w:t>
      </w:r>
      <w:r w:rsidRPr="00D15CAA">
        <w:t xml:space="preserve"> sõlmisid </w:t>
      </w:r>
      <w:r>
        <w:t>järgmise</w:t>
      </w:r>
      <w:r w:rsidRPr="00D15CAA">
        <w:t xml:space="preserve"> </w:t>
      </w:r>
      <w:r>
        <w:t>hanke</w:t>
      </w:r>
      <w:r w:rsidRPr="001562F3">
        <w:t>lepingu</w:t>
      </w:r>
      <w:r w:rsidRPr="00D15CAA">
        <w:t xml:space="preserve"> (edaspidi </w:t>
      </w:r>
      <w:r w:rsidRPr="00D15CAA">
        <w:rPr>
          <w:bCs/>
          <w:i/>
        </w:rPr>
        <w:t>leping</w:t>
      </w:r>
      <w:r>
        <w:t>).</w:t>
      </w:r>
    </w:p>
    <w:p w14:paraId="05A4116F" w14:textId="77777777" w:rsidR="006C55B5" w:rsidRPr="00D15CAA" w:rsidRDefault="006C55B5" w:rsidP="006C55B5">
      <w:pPr>
        <w:spacing w:after="60"/>
        <w:jc w:val="both"/>
      </w:pPr>
    </w:p>
    <w:p w14:paraId="023D7B63" w14:textId="77777777" w:rsidR="006C55B5" w:rsidRPr="00D15CAA" w:rsidRDefault="006C55B5" w:rsidP="006C55B5">
      <w:pPr>
        <w:pStyle w:val="Heading5"/>
        <w:keepNext/>
        <w:numPr>
          <w:ilvl w:val="0"/>
          <w:numId w:val="21"/>
        </w:numPr>
        <w:suppressAutoHyphens/>
        <w:spacing w:before="0"/>
        <w:ind w:left="567" w:hanging="567"/>
        <w:jc w:val="both"/>
        <w:rPr>
          <w:rFonts w:ascii="Times New Roman" w:hAnsi="Times New Roman"/>
          <w:i w:val="0"/>
          <w:sz w:val="24"/>
          <w:szCs w:val="24"/>
        </w:rPr>
      </w:pPr>
      <w:r w:rsidRPr="00D15CAA">
        <w:rPr>
          <w:rFonts w:ascii="Times New Roman" w:hAnsi="Times New Roman"/>
          <w:i w:val="0"/>
          <w:sz w:val="24"/>
          <w:szCs w:val="24"/>
        </w:rPr>
        <w:t xml:space="preserve">LEPINGU SÕLMIMISE ALUS JA </w:t>
      </w:r>
      <w:r>
        <w:rPr>
          <w:rFonts w:ascii="Times New Roman" w:hAnsi="Times New Roman"/>
          <w:i w:val="0"/>
          <w:sz w:val="24"/>
          <w:szCs w:val="24"/>
        </w:rPr>
        <w:t>LEPINGU ESE</w:t>
      </w:r>
    </w:p>
    <w:p w14:paraId="0BB330F4" w14:textId="77777777" w:rsidR="006C55B5" w:rsidRDefault="006C55B5" w:rsidP="006C55B5">
      <w:pPr>
        <w:pStyle w:val="ListParagraph"/>
        <w:numPr>
          <w:ilvl w:val="1"/>
          <w:numId w:val="21"/>
        </w:numPr>
        <w:spacing w:after="60"/>
        <w:ind w:left="567" w:hanging="567"/>
        <w:contextualSpacing w:val="0"/>
        <w:jc w:val="both"/>
      </w:pPr>
      <w:r w:rsidRPr="00D15CAA">
        <w:t xml:space="preserve">Leping sõlmitakse riigihangete seaduse (edaspidi </w:t>
      </w:r>
      <w:r w:rsidRPr="00780E41">
        <w:rPr>
          <w:i/>
          <w:iCs/>
        </w:rPr>
        <w:t>RHS</w:t>
      </w:r>
      <w:r w:rsidRPr="00D15CAA">
        <w:t xml:space="preserve">) </w:t>
      </w:r>
      <w:r w:rsidRPr="00993A22">
        <w:t>§ 1</w:t>
      </w:r>
      <w:r>
        <w:t>4</w:t>
      </w:r>
      <w:r w:rsidRPr="00993A22">
        <w:t xml:space="preserve"> lõike </w:t>
      </w:r>
      <w:r>
        <w:t>1 punkti 1</w:t>
      </w:r>
      <w:r w:rsidRPr="00993A22">
        <w:t xml:space="preserve"> ja § </w:t>
      </w:r>
      <w:r>
        <w:t>125</w:t>
      </w:r>
      <w:r w:rsidRPr="00993A22">
        <w:t xml:space="preserve"> alusel</w:t>
      </w:r>
      <w:r w:rsidRPr="00D15CAA">
        <w:t xml:space="preserve"> läbi viidud </w:t>
      </w:r>
      <w:r>
        <w:t>liht</w:t>
      </w:r>
      <w:r w:rsidRPr="00D15CAA">
        <w:t xml:space="preserve">hankemenetlusega </w:t>
      </w:r>
      <w:r w:rsidRPr="00DF7B6C">
        <w:t xml:space="preserve">riigihanke </w:t>
      </w:r>
      <w:bookmarkStart w:id="2" w:name="_Hlk115171679"/>
      <w:r w:rsidRPr="00DF7B6C">
        <w:t>„</w:t>
      </w:r>
      <w:bookmarkStart w:id="3" w:name="_Hlk115170628"/>
      <w:bookmarkStart w:id="4" w:name="_Hlk115081662"/>
      <w:r w:rsidRPr="00546716">
        <w:t>Turvalisuse arenguprogrammi rakendamise hindamine ning tulemuslikkuse hindamise mudeli väljatöötamine ja katsetamine</w:t>
      </w:r>
      <w:r w:rsidRPr="00DF7B6C">
        <w:t>“</w:t>
      </w:r>
      <w:bookmarkEnd w:id="3"/>
      <w:r w:rsidRPr="00C33474">
        <w:t xml:space="preserve"> </w:t>
      </w:r>
      <w:bookmarkEnd w:id="4"/>
      <w:r w:rsidRPr="00C33474">
        <w:t>(</w:t>
      </w:r>
      <w:r w:rsidRPr="00EE49AB">
        <w:t>viitenumber</w:t>
      </w:r>
      <w:bookmarkEnd w:id="2"/>
      <w:r>
        <w:t xml:space="preserve">: </w:t>
      </w:r>
      <w:r w:rsidRPr="00690F69">
        <w:t>297710</w:t>
      </w:r>
      <w:r>
        <w:t xml:space="preserve">) </w:t>
      </w:r>
      <w:r w:rsidRPr="00D15CAA">
        <w:t>(edaspidi</w:t>
      </w:r>
      <w:r>
        <w:t xml:space="preserve"> </w:t>
      </w:r>
      <w:r w:rsidRPr="00546716">
        <w:rPr>
          <w:i/>
          <w:iCs/>
        </w:rPr>
        <w:t>riigihange</w:t>
      </w:r>
      <w:r w:rsidRPr="00D15CAA">
        <w:t>) tulemusel täitjaga kui riigihankes edukaks tunnistatud pakkumuse esitanud pakkujaga</w:t>
      </w:r>
      <w:r>
        <w:t>.</w:t>
      </w:r>
    </w:p>
    <w:p w14:paraId="7469A5A8" w14:textId="77777777" w:rsidR="006C55B5" w:rsidRPr="00696867" w:rsidRDefault="006C55B5" w:rsidP="006C55B5">
      <w:pPr>
        <w:pStyle w:val="ListParagraph"/>
        <w:numPr>
          <w:ilvl w:val="1"/>
          <w:numId w:val="21"/>
        </w:numPr>
        <w:spacing w:after="60"/>
        <w:ind w:left="567" w:hanging="567"/>
        <w:contextualSpacing w:val="0"/>
        <w:jc w:val="both"/>
      </w:pPr>
      <w:r w:rsidRPr="00D15CAA">
        <w:t>Tellija sõlmib lepingu täitjaga, tuginedes täitja poolt riigihankele esitatud pakkumusele (edaspidi </w:t>
      </w:r>
      <w:r w:rsidRPr="00D15CAA">
        <w:rPr>
          <w:i/>
        </w:rPr>
        <w:t>pakkumus</w:t>
      </w:r>
      <w:r w:rsidRPr="00D15CAA">
        <w:t xml:space="preserve">), lepingus fikseeritud täitja avaldustele ja kinnitustele ning eeldades heas </w:t>
      </w:r>
      <w:r w:rsidRPr="00696867">
        <w:t>usus täitja professionaalsust ja võimekust lepingut nõuetekohaselt täita.</w:t>
      </w:r>
    </w:p>
    <w:p w14:paraId="14050487" w14:textId="77777777" w:rsidR="006C55B5" w:rsidRPr="00205039" w:rsidRDefault="006C55B5" w:rsidP="006C55B5">
      <w:pPr>
        <w:pStyle w:val="ListParagraph"/>
        <w:numPr>
          <w:ilvl w:val="1"/>
          <w:numId w:val="21"/>
        </w:numPr>
        <w:spacing w:after="60"/>
        <w:ind w:left="567" w:hanging="567"/>
        <w:contextualSpacing w:val="0"/>
        <w:jc w:val="both"/>
      </w:pPr>
      <w:r w:rsidRPr="00205039">
        <w:t>Lepingu esemeks on lepingus ja selle lahutamatutes osades</w:t>
      </w:r>
      <w:r>
        <w:t>, sh lähteülesandes</w:t>
      </w:r>
      <w:r w:rsidRPr="00205039">
        <w:t xml:space="preserve"> sätestatud tingimustel ja korras </w:t>
      </w:r>
      <w:r>
        <w:t>t</w:t>
      </w:r>
      <w:r w:rsidRPr="00546716">
        <w:t>urvalisuse arenguprogrammi rakendamise hindamine ning tulemuslikkuse hindamise mudeli väljatöötamine ja katsetamine</w:t>
      </w:r>
      <w:r w:rsidRPr="00205039">
        <w:t xml:space="preserve"> (edaspidi </w:t>
      </w:r>
      <w:r w:rsidRPr="00205039">
        <w:rPr>
          <w:i/>
          <w:iCs/>
        </w:rPr>
        <w:t>töö)</w:t>
      </w:r>
      <w:r w:rsidRPr="00205039">
        <w:t>.</w:t>
      </w:r>
    </w:p>
    <w:p w14:paraId="1F8B65F8" w14:textId="77777777" w:rsidR="006C55B5" w:rsidRDefault="006C55B5" w:rsidP="006C55B5">
      <w:pPr>
        <w:pStyle w:val="ListParagraph"/>
        <w:numPr>
          <w:ilvl w:val="1"/>
          <w:numId w:val="21"/>
        </w:numPr>
        <w:spacing w:after="60"/>
        <w:ind w:left="567" w:hanging="567"/>
        <w:contextualSpacing w:val="0"/>
        <w:jc w:val="both"/>
      </w:pPr>
      <w:r w:rsidRPr="00205039">
        <w:t xml:space="preserve">Lepingut </w:t>
      </w:r>
      <w:r w:rsidRPr="008F0856">
        <w:t xml:space="preserve">kaasrahastavad </w:t>
      </w:r>
      <w:r w:rsidRPr="008F0856">
        <w:rPr>
          <w:lang w:eastAsia="en-US"/>
        </w:rPr>
        <w:t xml:space="preserve">perioodil 2021–2027 </w:t>
      </w:r>
      <w:r w:rsidRPr="008F0856">
        <w:t>Siseministeerium ja Euroopa Sotsiaalfond+ projekti „Ennetava ja turvalise elukeskkonna arendamine“ raames.</w:t>
      </w:r>
    </w:p>
    <w:p w14:paraId="41D3940A" w14:textId="77777777" w:rsidR="006C55B5" w:rsidRPr="00076515" w:rsidRDefault="006C55B5" w:rsidP="006C55B5">
      <w:pPr>
        <w:pStyle w:val="ListParagraph"/>
        <w:spacing w:after="60"/>
        <w:ind w:left="567"/>
        <w:jc w:val="both"/>
      </w:pPr>
    </w:p>
    <w:p w14:paraId="6CE31F45" w14:textId="77777777" w:rsidR="006C55B5" w:rsidRPr="00D15CAA" w:rsidRDefault="006C55B5" w:rsidP="006C55B5">
      <w:pPr>
        <w:pStyle w:val="Heading5"/>
        <w:keepNext/>
        <w:numPr>
          <w:ilvl w:val="0"/>
          <w:numId w:val="21"/>
        </w:numPr>
        <w:suppressAutoHyphens/>
        <w:spacing w:before="0"/>
        <w:ind w:left="567" w:hanging="567"/>
        <w:jc w:val="both"/>
      </w:pPr>
      <w:r w:rsidRPr="00073907">
        <w:rPr>
          <w:rFonts w:ascii="Times New Roman" w:hAnsi="Times New Roman"/>
          <w:i w:val="0"/>
          <w:sz w:val="24"/>
          <w:szCs w:val="24"/>
        </w:rPr>
        <w:t>LEPINGU</w:t>
      </w:r>
      <w:r w:rsidRPr="00D15CAA">
        <w:t xml:space="preserve"> </w:t>
      </w:r>
      <w:r w:rsidRPr="00073907">
        <w:rPr>
          <w:rFonts w:ascii="Times New Roman" w:hAnsi="Times New Roman"/>
          <w:i w:val="0"/>
          <w:sz w:val="24"/>
          <w:szCs w:val="24"/>
        </w:rPr>
        <w:t>OSAD</w:t>
      </w:r>
    </w:p>
    <w:p w14:paraId="60337986" w14:textId="77777777" w:rsidR="006C55B5" w:rsidRDefault="006C55B5" w:rsidP="006C55B5">
      <w:pPr>
        <w:pStyle w:val="ListParagraph"/>
        <w:numPr>
          <w:ilvl w:val="1"/>
          <w:numId w:val="21"/>
        </w:numPr>
        <w:spacing w:after="60"/>
        <w:ind w:left="567" w:hanging="567"/>
        <w:contextualSpacing w:val="0"/>
        <w:jc w:val="both"/>
        <w:rPr>
          <w:bCs/>
          <w:iCs/>
        </w:rPr>
      </w:pPr>
      <w:r w:rsidRPr="00D15CAA">
        <w:t>Lepingu lahutamatuteks osadeks on riigihanke alusdokumendid, sh alusdokumentide osaks olev</w:t>
      </w:r>
      <w:r>
        <w:t xml:space="preserve"> lähteülesanne</w:t>
      </w:r>
      <w:r w:rsidRPr="00D15CAA">
        <w:t>, täitja pakkumus</w:t>
      </w:r>
      <w:r w:rsidRPr="00B250D2">
        <w:rPr>
          <w:bCs/>
        </w:rPr>
        <w:t>,</w:t>
      </w:r>
      <w:r w:rsidRPr="008B031C">
        <w:rPr>
          <w:bCs/>
        </w:rPr>
        <w:t xml:space="preserve"> </w:t>
      </w:r>
      <w:r w:rsidRPr="00D15CAA">
        <w:t xml:space="preserve">pooltevahelised kirjalikud teated ning kõik </w:t>
      </w:r>
      <w:r w:rsidRPr="00D15CAA">
        <w:rPr>
          <w:bCs/>
          <w:iCs/>
        </w:rPr>
        <w:t>sõlmitavad lepingu muudatused ja lisad.</w:t>
      </w:r>
    </w:p>
    <w:p w14:paraId="31C9F368" w14:textId="77777777" w:rsidR="006C55B5" w:rsidRPr="00795A88" w:rsidRDefault="006C55B5" w:rsidP="006C55B5">
      <w:pPr>
        <w:pStyle w:val="ListParagraph"/>
        <w:numPr>
          <w:ilvl w:val="1"/>
          <w:numId w:val="21"/>
        </w:numPr>
        <w:spacing w:after="60"/>
        <w:ind w:left="567" w:hanging="567"/>
        <w:contextualSpacing w:val="0"/>
        <w:jc w:val="both"/>
      </w:pPr>
      <w:r w:rsidRPr="00795A88">
        <w:t>Lepingu</w:t>
      </w:r>
      <w:r>
        <w:t xml:space="preserve">, </w:t>
      </w:r>
      <w:r w:rsidRPr="00795A88">
        <w:t xml:space="preserve">selle lahutamatute </w:t>
      </w:r>
      <w:r>
        <w:t>osade</w:t>
      </w:r>
      <w:r w:rsidRPr="00795A88">
        <w:t xml:space="preserve"> </w:t>
      </w:r>
      <w:r>
        <w:t xml:space="preserve">ja lisade </w:t>
      </w:r>
      <w:r w:rsidRPr="00795A88">
        <w:t>muutmine on võimalik üksnes poolte kirjalikul kokkuleppel, kui lepingus ei ole sätestatud teisiti. Kirjaliku vormi mittejärgimisel on muudatused tühised.</w:t>
      </w:r>
    </w:p>
    <w:p w14:paraId="2B8B9B93" w14:textId="77777777" w:rsidR="006C55B5" w:rsidRPr="003471ED" w:rsidRDefault="006C55B5" w:rsidP="006C55B5">
      <w:pPr>
        <w:pStyle w:val="ListParagraph"/>
        <w:numPr>
          <w:ilvl w:val="1"/>
          <w:numId w:val="21"/>
        </w:numPr>
        <w:spacing w:after="60"/>
        <w:ind w:left="567" w:hanging="567"/>
        <w:contextualSpacing w:val="0"/>
        <w:jc w:val="both"/>
      </w:pPr>
      <w:r w:rsidRPr="003471ED">
        <w:t>Lepingu osaks ei loeta poolte varasemaid tahteavaldusi ega kokkuleppeid, mis ei sisaldu lepingus või lepingu lahutamatuteks osadeks olevates dokumentides. Samuti ei oma lepingu suhtes tähendust poolte varasem käitumine.</w:t>
      </w:r>
    </w:p>
    <w:p w14:paraId="25DC121F" w14:textId="77777777" w:rsidR="006C55B5" w:rsidRDefault="006C55B5" w:rsidP="006C55B5">
      <w:pPr>
        <w:pStyle w:val="ListParagraph"/>
        <w:numPr>
          <w:ilvl w:val="1"/>
          <w:numId w:val="21"/>
        </w:numPr>
        <w:spacing w:after="60"/>
        <w:ind w:left="567" w:hanging="567"/>
        <w:contextualSpacing w:val="0"/>
        <w:jc w:val="both"/>
      </w:pPr>
      <w:r w:rsidRPr="003471ED">
        <w:t xml:space="preserve">Lepinguga </w:t>
      </w:r>
      <w:r>
        <w:t>koos</w:t>
      </w:r>
      <w:r w:rsidRPr="003471ED">
        <w:t xml:space="preserve"> allkirjastatavaks lisaks on üleandmise-vastuvõtmise akti vorm (lisa 1).</w:t>
      </w:r>
    </w:p>
    <w:p w14:paraId="06B00030" w14:textId="77777777" w:rsidR="006C55B5" w:rsidRPr="003471ED" w:rsidRDefault="006C55B5" w:rsidP="006C55B5">
      <w:pPr>
        <w:pStyle w:val="ListParagraph"/>
        <w:spacing w:after="60"/>
        <w:ind w:left="567"/>
        <w:jc w:val="both"/>
      </w:pPr>
    </w:p>
    <w:p w14:paraId="2903EB82" w14:textId="77777777" w:rsidR="006C55B5" w:rsidRPr="00D15CAA" w:rsidRDefault="006C55B5" w:rsidP="006C55B5">
      <w:pPr>
        <w:pStyle w:val="Heading5"/>
        <w:keepNext/>
        <w:numPr>
          <w:ilvl w:val="0"/>
          <w:numId w:val="21"/>
        </w:numPr>
        <w:suppressAutoHyphens/>
        <w:spacing w:before="0"/>
        <w:ind w:left="567" w:hanging="567"/>
        <w:jc w:val="both"/>
        <w:rPr>
          <w:rFonts w:ascii="Times New Roman" w:hAnsi="Times New Roman"/>
          <w:i w:val="0"/>
          <w:sz w:val="24"/>
          <w:szCs w:val="24"/>
        </w:rPr>
      </w:pPr>
      <w:r w:rsidRPr="00D15CAA">
        <w:rPr>
          <w:rFonts w:ascii="Times New Roman" w:hAnsi="Times New Roman"/>
          <w:i w:val="0"/>
          <w:sz w:val="24"/>
          <w:szCs w:val="24"/>
        </w:rPr>
        <w:t>LEPINGU TÄITMINE</w:t>
      </w:r>
    </w:p>
    <w:p w14:paraId="166EAB4D" w14:textId="77777777" w:rsidR="006C55B5" w:rsidRDefault="006C55B5" w:rsidP="006C55B5">
      <w:pPr>
        <w:pStyle w:val="BodySingle"/>
        <w:numPr>
          <w:ilvl w:val="1"/>
          <w:numId w:val="21"/>
        </w:numPr>
        <w:spacing w:after="60" w:line="240" w:lineRule="auto"/>
        <w:ind w:left="567" w:hanging="567"/>
        <w:jc w:val="both"/>
        <w:rPr>
          <w:szCs w:val="24"/>
          <w:lang w:val="et-EE"/>
        </w:rPr>
      </w:pPr>
      <w:bookmarkStart w:id="5" w:name="_Hlk111557692"/>
      <w:r w:rsidRPr="000D3699">
        <w:rPr>
          <w:szCs w:val="24"/>
          <w:lang w:val="et-EE"/>
        </w:rPr>
        <w:t xml:space="preserve">Töö antakse </w:t>
      </w:r>
      <w:r w:rsidRPr="00403FC7">
        <w:rPr>
          <w:szCs w:val="24"/>
          <w:lang w:val="et-EE"/>
        </w:rPr>
        <w:t>tellijale üle kahes osas</w:t>
      </w:r>
      <w:r w:rsidRPr="000D3699">
        <w:rPr>
          <w:szCs w:val="24"/>
          <w:lang w:val="et-EE"/>
        </w:rPr>
        <w:t>, millest</w:t>
      </w:r>
      <w:r>
        <w:rPr>
          <w:szCs w:val="24"/>
          <w:lang w:val="et-EE"/>
        </w:rPr>
        <w:t>:</w:t>
      </w:r>
    </w:p>
    <w:p w14:paraId="2EAE70FB" w14:textId="77777777" w:rsidR="006C55B5" w:rsidRPr="00646C91" w:rsidRDefault="006C55B5" w:rsidP="006C55B5">
      <w:pPr>
        <w:pStyle w:val="BodySingle"/>
        <w:numPr>
          <w:ilvl w:val="2"/>
          <w:numId w:val="21"/>
        </w:numPr>
        <w:spacing w:after="60" w:line="240" w:lineRule="auto"/>
        <w:ind w:hanging="657"/>
        <w:jc w:val="both"/>
        <w:rPr>
          <w:szCs w:val="24"/>
          <w:lang w:val="et-EE"/>
        </w:rPr>
      </w:pPr>
      <w:r w:rsidRPr="00646C91">
        <w:rPr>
          <w:szCs w:val="24"/>
          <w:lang w:val="et-EE"/>
        </w:rPr>
        <w:t>esimene osa on koostatud analüütiline aruanne ja arenguprogrammi täiendatud sekkumisloogika;</w:t>
      </w:r>
    </w:p>
    <w:p w14:paraId="75311603" w14:textId="77777777" w:rsidR="006C55B5" w:rsidRPr="00646C91" w:rsidRDefault="006C55B5" w:rsidP="006C55B5">
      <w:pPr>
        <w:pStyle w:val="BodySingle"/>
        <w:numPr>
          <w:ilvl w:val="2"/>
          <w:numId w:val="21"/>
        </w:numPr>
        <w:spacing w:after="60" w:line="240" w:lineRule="auto"/>
        <w:ind w:hanging="657"/>
        <w:jc w:val="both"/>
        <w:rPr>
          <w:szCs w:val="24"/>
          <w:lang w:val="et-EE"/>
        </w:rPr>
      </w:pPr>
      <w:r w:rsidRPr="00646C91">
        <w:rPr>
          <w:szCs w:val="24"/>
          <w:lang w:val="et-EE"/>
        </w:rPr>
        <w:t>teine osa on välja töötatud tulemuslikkuse hindamise metoodika ja hindamisvahend ning koostatud üheleheküljeline kokkuvõte uuringu olulisemate tulemuste ja soovitustega  ning esitlusslaidid.</w:t>
      </w:r>
    </w:p>
    <w:bookmarkEnd w:id="5"/>
    <w:p w14:paraId="77266035" w14:textId="77777777" w:rsidR="006C55B5" w:rsidRDefault="006C55B5" w:rsidP="006C55B5">
      <w:pPr>
        <w:pStyle w:val="BodySingle"/>
        <w:numPr>
          <w:ilvl w:val="1"/>
          <w:numId w:val="21"/>
        </w:numPr>
        <w:spacing w:after="60" w:line="240" w:lineRule="auto"/>
        <w:ind w:left="567" w:hanging="567"/>
        <w:jc w:val="both"/>
        <w:rPr>
          <w:szCs w:val="24"/>
          <w:lang w:val="et-EE"/>
        </w:rPr>
      </w:pPr>
      <w:r w:rsidRPr="00D15CAA">
        <w:rPr>
          <w:szCs w:val="24"/>
          <w:lang w:val="et-EE"/>
        </w:rPr>
        <w:t xml:space="preserve">Täitja </w:t>
      </w:r>
      <w:r w:rsidRPr="004B66C8">
        <w:rPr>
          <w:szCs w:val="24"/>
          <w:lang w:val="et-EE"/>
        </w:rPr>
        <w:t xml:space="preserve">esitab </w:t>
      </w:r>
      <w:r>
        <w:rPr>
          <w:szCs w:val="24"/>
          <w:lang w:val="et-EE"/>
        </w:rPr>
        <w:t>tellijale vastuvõtmiseks valmis (st tellija poolt eelnevalt tagasisidestatud ja täitja poolt selle alusel korrigeeritud) töö osad järgmiselt:</w:t>
      </w:r>
    </w:p>
    <w:p w14:paraId="1645B97B" w14:textId="77777777" w:rsidR="006C55B5" w:rsidRDefault="006C55B5" w:rsidP="006C55B5">
      <w:pPr>
        <w:pStyle w:val="BodySingle"/>
        <w:numPr>
          <w:ilvl w:val="2"/>
          <w:numId w:val="21"/>
        </w:numPr>
        <w:spacing w:after="60" w:line="240" w:lineRule="auto"/>
        <w:ind w:hanging="657"/>
        <w:jc w:val="both"/>
        <w:rPr>
          <w:szCs w:val="24"/>
          <w:lang w:val="et-EE"/>
        </w:rPr>
      </w:pPr>
      <w:r>
        <w:rPr>
          <w:szCs w:val="24"/>
          <w:lang w:val="et-EE"/>
        </w:rPr>
        <w:t>töö esimese osa üleandmise tähtaeg on 25.05.2026;</w:t>
      </w:r>
    </w:p>
    <w:p w14:paraId="0BE970A3" w14:textId="77777777" w:rsidR="006C55B5" w:rsidRDefault="006C55B5" w:rsidP="006C55B5">
      <w:pPr>
        <w:pStyle w:val="BodySingle"/>
        <w:numPr>
          <w:ilvl w:val="2"/>
          <w:numId w:val="21"/>
        </w:numPr>
        <w:spacing w:after="60" w:line="240" w:lineRule="auto"/>
        <w:ind w:hanging="657"/>
        <w:jc w:val="both"/>
        <w:rPr>
          <w:szCs w:val="24"/>
          <w:lang w:val="et-EE"/>
        </w:rPr>
      </w:pPr>
      <w:r>
        <w:rPr>
          <w:szCs w:val="24"/>
          <w:lang w:val="et-EE"/>
        </w:rPr>
        <w:t>töö teise osa üleandmise tähtaeg on 28.09.2026.</w:t>
      </w:r>
    </w:p>
    <w:p w14:paraId="1592E599" w14:textId="77777777" w:rsidR="006C55B5" w:rsidRDefault="006C55B5" w:rsidP="006C55B5">
      <w:pPr>
        <w:pStyle w:val="BodySingle"/>
        <w:numPr>
          <w:ilvl w:val="1"/>
          <w:numId w:val="21"/>
        </w:numPr>
        <w:spacing w:after="60" w:line="240" w:lineRule="auto"/>
        <w:ind w:left="567" w:hanging="567"/>
        <w:jc w:val="both"/>
        <w:rPr>
          <w:szCs w:val="24"/>
          <w:lang w:val="et-EE"/>
        </w:rPr>
      </w:pPr>
      <w:r>
        <w:rPr>
          <w:szCs w:val="24"/>
          <w:lang w:val="et-EE"/>
        </w:rPr>
        <w:t xml:space="preserve">Täitja </w:t>
      </w:r>
      <w:r w:rsidRPr="002C19D1">
        <w:rPr>
          <w:szCs w:val="24"/>
          <w:lang w:val="et-EE"/>
        </w:rPr>
        <w:t xml:space="preserve">esitab </w:t>
      </w:r>
      <w:r>
        <w:rPr>
          <w:szCs w:val="24"/>
          <w:lang w:val="et-EE"/>
        </w:rPr>
        <w:t xml:space="preserve">tellijale üle antavad, punkti 3.1. alapunktides nimetatud dokumendid eelnevaks ülevaatamiseks ja </w:t>
      </w:r>
      <w:r w:rsidRPr="0080603B">
        <w:rPr>
          <w:szCs w:val="24"/>
          <w:lang w:val="et-EE"/>
        </w:rPr>
        <w:t xml:space="preserve">kommenteerimiseks </w:t>
      </w:r>
      <w:r>
        <w:rPr>
          <w:szCs w:val="24"/>
          <w:lang w:val="et-EE"/>
        </w:rPr>
        <w:t xml:space="preserve">ehk </w:t>
      </w:r>
      <w:r w:rsidRPr="0002075D">
        <w:rPr>
          <w:szCs w:val="24"/>
          <w:lang w:val="et-EE"/>
        </w:rPr>
        <w:t>tagasisidestamiseks vähemalt</w:t>
      </w:r>
      <w:r w:rsidRPr="009D2FA3">
        <w:rPr>
          <w:szCs w:val="24"/>
          <w:lang w:val="et-EE"/>
        </w:rPr>
        <w:t xml:space="preserve"> </w:t>
      </w:r>
      <w:r w:rsidRPr="009D2FA3">
        <w:rPr>
          <w:lang w:val="et-EE"/>
        </w:rPr>
        <w:t xml:space="preserve">15 (viisteist) </w:t>
      </w:r>
      <w:r w:rsidRPr="0002075D">
        <w:rPr>
          <w:lang w:val="et-EE"/>
        </w:rPr>
        <w:t>tööpäeva</w:t>
      </w:r>
      <w:r w:rsidRPr="0002075D">
        <w:rPr>
          <w:szCs w:val="24"/>
          <w:lang w:val="et-EE"/>
        </w:rPr>
        <w:t xml:space="preserve"> enne vastava töö osa üleandmist</w:t>
      </w:r>
      <w:r>
        <w:rPr>
          <w:szCs w:val="24"/>
          <w:lang w:val="et-EE"/>
        </w:rPr>
        <w:t>, v.a juhul kui poolte kontaktisikud on mõne konkreetse dokumendi osas eelnevalt kokku leppinud lühema tähtaja.</w:t>
      </w:r>
    </w:p>
    <w:p w14:paraId="3F7EE3E4" w14:textId="77777777" w:rsidR="006C55B5" w:rsidRPr="00AC1DA6" w:rsidRDefault="006C55B5" w:rsidP="006C55B5">
      <w:pPr>
        <w:pStyle w:val="BodySingle"/>
        <w:numPr>
          <w:ilvl w:val="1"/>
          <w:numId w:val="21"/>
        </w:numPr>
        <w:spacing w:after="60" w:line="240" w:lineRule="auto"/>
        <w:ind w:left="567" w:hanging="567"/>
        <w:jc w:val="both"/>
        <w:rPr>
          <w:lang w:val="et-EE"/>
        </w:rPr>
      </w:pPr>
      <w:r w:rsidRPr="00F6130D">
        <w:rPr>
          <w:lang w:val="et-EE"/>
        </w:rPr>
        <w:t xml:space="preserve">Täitja </w:t>
      </w:r>
      <w:r w:rsidRPr="00F6130D">
        <w:rPr>
          <w:szCs w:val="24"/>
          <w:lang w:val="et-EE"/>
        </w:rPr>
        <w:t>tutvustab töö tulemusi</w:t>
      </w:r>
      <w:r w:rsidRPr="00F6130D">
        <w:rPr>
          <w:lang w:val="et-EE"/>
        </w:rPr>
        <w:t xml:space="preserve"> </w:t>
      </w:r>
      <w:r w:rsidRPr="00F6130D">
        <w:rPr>
          <w:szCs w:val="24"/>
          <w:lang w:val="et-EE"/>
        </w:rPr>
        <w:t>tellija poolt korraldataval tutvustaval koosolekul</w:t>
      </w:r>
      <w:r w:rsidRPr="00F6130D">
        <w:rPr>
          <w:lang w:val="et-EE"/>
        </w:rPr>
        <w:t xml:space="preserve">, mis toimub hiljemalt </w:t>
      </w:r>
      <w:r>
        <w:rPr>
          <w:lang w:val="et-EE"/>
        </w:rPr>
        <w:t>29</w:t>
      </w:r>
      <w:r w:rsidRPr="00F6130D">
        <w:rPr>
          <w:lang w:val="et-EE"/>
        </w:rPr>
        <w:t>.</w:t>
      </w:r>
      <w:r>
        <w:rPr>
          <w:lang w:val="et-EE"/>
        </w:rPr>
        <w:t>10</w:t>
      </w:r>
      <w:r w:rsidRPr="00F6130D">
        <w:rPr>
          <w:lang w:val="et-EE"/>
        </w:rPr>
        <w:t>.2026.</w:t>
      </w:r>
      <w:r>
        <w:rPr>
          <w:lang w:val="et-EE"/>
        </w:rPr>
        <w:t xml:space="preserve"> Koosoleku toimumisega seotud detailid (nt täpne aeg, koht jms nüansid) täpsustuvad ja need lepitakse poolte kontaktisikute poolt kokku lepingu täitmise käigus.</w:t>
      </w:r>
    </w:p>
    <w:p w14:paraId="01F97C58" w14:textId="77777777" w:rsidR="006C55B5" w:rsidRPr="00332D00" w:rsidRDefault="006C55B5" w:rsidP="006C55B5">
      <w:pPr>
        <w:pStyle w:val="BodySingle"/>
        <w:numPr>
          <w:ilvl w:val="1"/>
          <w:numId w:val="21"/>
        </w:numPr>
        <w:spacing w:after="60" w:line="240" w:lineRule="auto"/>
        <w:ind w:left="567" w:hanging="567"/>
        <w:jc w:val="both"/>
        <w:rPr>
          <w:szCs w:val="24"/>
          <w:lang w:val="et-EE"/>
        </w:rPr>
      </w:pPr>
      <w:r w:rsidRPr="00E13E93">
        <w:rPr>
          <w:szCs w:val="24"/>
          <w:lang w:val="et-EE"/>
        </w:rPr>
        <w:t xml:space="preserve">Juhul, kui lepingu täitmise käigus selgub, et </w:t>
      </w:r>
      <w:r w:rsidRPr="003443AD">
        <w:rPr>
          <w:szCs w:val="24"/>
          <w:lang w:val="et-EE"/>
        </w:rPr>
        <w:t xml:space="preserve">planeeritud aja ja -tegevuskavas </w:t>
      </w:r>
      <w:r w:rsidRPr="00E13E93">
        <w:rPr>
          <w:szCs w:val="24"/>
          <w:lang w:val="et-EE"/>
        </w:rPr>
        <w:t xml:space="preserve">on </w:t>
      </w:r>
      <w:r>
        <w:rPr>
          <w:szCs w:val="24"/>
          <w:lang w:val="et-EE"/>
        </w:rPr>
        <w:t>vajalik</w:t>
      </w:r>
      <w:r w:rsidRPr="00E13E93">
        <w:rPr>
          <w:szCs w:val="24"/>
          <w:lang w:val="et-EE"/>
        </w:rPr>
        <w:t xml:space="preserve"> teha muudatusi, siis on see poolte </w:t>
      </w:r>
      <w:r>
        <w:rPr>
          <w:szCs w:val="24"/>
          <w:lang w:val="et-EE"/>
        </w:rPr>
        <w:t xml:space="preserve">kontaktisikute </w:t>
      </w:r>
      <w:r w:rsidRPr="00E13E93">
        <w:rPr>
          <w:szCs w:val="24"/>
          <w:lang w:val="et-EE"/>
        </w:rPr>
        <w:t xml:space="preserve">vahel kooskõlastatult lubatud </w:t>
      </w:r>
      <w:r>
        <w:rPr>
          <w:szCs w:val="24"/>
          <w:lang w:val="et-EE"/>
        </w:rPr>
        <w:t xml:space="preserve">ja käsitletakse osana lepingu täitmisest </w:t>
      </w:r>
      <w:r w:rsidRPr="00E13E93">
        <w:rPr>
          <w:szCs w:val="24"/>
          <w:lang w:val="et-EE"/>
        </w:rPr>
        <w:t xml:space="preserve">tingimusel, et sellest ei muutu lepingu olulised tingimused, sh ei tohi pikeneda </w:t>
      </w:r>
      <w:r>
        <w:rPr>
          <w:szCs w:val="24"/>
          <w:lang w:val="et-EE"/>
        </w:rPr>
        <w:t>lepingu lõpp</w:t>
      </w:r>
      <w:r w:rsidRPr="00E13E93">
        <w:rPr>
          <w:szCs w:val="24"/>
          <w:lang w:val="et-EE"/>
        </w:rPr>
        <w:t xml:space="preserve">tähtaeg ega </w:t>
      </w:r>
      <w:r>
        <w:rPr>
          <w:szCs w:val="24"/>
          <w:lang w:val="et-EE"/>
        </w:rPr>
        <w:t>muutuda lepingu hind</w:t>
      </w:r>
      <w:r w:rsidRPr="00E13E93">
        <w:rPr>
          <w:szCs w:val="24"/>
          <w:lang w:val="et-EE"/>
        </w:rPr>
        <w:t>.</w:t>
      </w:r>
    </w:p>
    <w:p w14:paraId="5B23FFA1" w14:textId="77777777" w:rsidR="006C55B5" w:rsidRPr="00D15CAA" w:rsidRDefault="006C55B5" w:rsidP="006C55B5">
      <w:pPr>
        <w:pStyle w:val="BodySingle"/>
        <w:numPr>
          <w:ilvl w:val="1"/>
          <w:numId w:val="21"/>
        </w:numPr>
        <w:spacing w:after="60" w:line="240" w:lineRule="auto"/>
        <w:ind w:left="567" w:hanging="567"/>
        <w:jc w:val="both"/>
        <w:rPr>
          <w:szCs w:val="24"/>
          <w:lang w:val="et-EE"/>
        </w:rPr>
      </w:pPr>
      <w:r w:rsidRPr="00D15CAA">
        <w:rPr>
          <w:szCs w:val="24"/>
          <w:lang w:val="et-EE"/>
        </w:rPr>
        <w:t xml:space="preserve">Tellijal on õigus anda täitjale lepingu täitmisel juhiseid, </w:t>
      </w:r>
      <w:r>
        <w:rPr>
          <w:szCs w:val="24"/>
          <w:lang w:val="et-EE"/>
        </w:rPr>
        <w:t xml:space="preserve">kutsuda (sh täitja ettepanekul) kokku koosolekuid, </w:t>
      </w:r>
      <w:r w:rsidRPr="00D15CAA">
        <w:rPr>
          <w:szCs w:val="24"/>
          <w:lang w:val="et-EE"/>
        </w:rPr>
        <w:t xml:space="preserve">samuti on pooltel õigus esitada ettepanekuid, mis ei välju lepingus kokkulepitu raamest ega moonuta lepingu sisu, on mõistlikud ja vajalikud lepingu eesmärgi </w:t>
      </w:r>
      <w:r>
        <w:rPr>
          <w:szCs w:val="24"/>
          <w:lang w:val="et-EE"/>
        </w:rPr>
        <w:t>parimaks</w:t>
      </w:r>
      <w:r w:rsidRPr="00D15CAA">
        <w:rPr>
          <w:szCs w:val="24"/>
          <w:lang w:val="et-EE"/>
        </w:rPr>
        <w:t xml:space="preserve"> saavutamiseks.</w:t>
      </w:r>
    </w:p>
    <w:p w14:paraId="0F129E28" w14:textId="77777777" w:rsidR="006C55B5" w:rsidRDefault="006C55B5" w:rsidP="006C55B5">
      <w:pPr>
        <w:pStyle w:val="BodySingle"/>
        <w:numPr>
          <w:ilvl w:val="1"/>
          <w:numId w:val="21"/>
        </w:numPr>
        <w:spacing w:after="60" w:line="240" w:lineRule="auto"/>
        <w:ind w:left="567" w:hanging="567"/>
        <w:jc w:val="both"/>
        <w:rPr>
          <w:szCs w:val="24"/>
          <w:lang w:val="et-EE"/>
        </w:rPr>
      </w:pPr>
      <w:r w:rsidRPr="00D15CAA">
        <w:rPr>
          <w:szCs w:val="24"/>
          <w:lang w:val="et-EE"/>
        </w:rPr>
        <w:t xml:space="preserve">Täitja on kohustatud </w:t>
      </w:r>
      <w:r>
        <w:rPr>
          <w:szCs w:val="24"/>
          <w:lang w:val="et-EE"/>
        </w:rPr>
        <w:t xml:space="preserve">töö </w:t>
      </w:r>
      <w:r w:rsidRPr="00D15CAA">
        <w:rPr>
          <w:szCs w:val="24"/>
          <w:lang w:val="et-EE"/>
        </w:rPr>
        <w:t>teostama kvaliteetselt ning vastavalt lepingus</w:t>
      </w:r>
      <w:r>
        <w:rPr>
          <w:szCs w:val="24"/>
          <w:lang w:val="et-EE"/>
        </w:rPr>
        <w:t xml:space="preserve"> ja lepingu osades</w:t>
      </w:r>
      <w:r w:rsidRPr="00D15CAA">
        <w:rPr>
          <w:szCs w:val="24"/>
          <w:lang w:val="et-EE"/>
        </w:rPr>
        <w:t xml:space="preserve"> sätestatud</w:t>
      </w:r>
      <w:r>
        <w:rPr>
          <w:szCs w:val="24"/>
          <w:lang w:val="et-EE"/>
        </w:rPr>
        <w:t xml:space="preserve"> </w:t>
      </w:r>
      <w:r w:rsidRPr="00D15CAA">
        <w:rPr>
          <w:szCs w:val="24"/>
          <w:lang w:val="et-EE"/>
        </w:rPr>
        <w:t xml:space="preserve">tingimustele. </w:t>
      </w:r>
    </w:p>
    <w:p w14:paraId="584A26C4" w14:textId="77777777" w:rsidR="006C55B5" w:rsidRPr="00AB3D91" w:rsidRDefault="006C55B5" w:rsidP="006C55B5">
      <w:pPr>
        <w:pStyle w:val="BodySingle"/>
        <w:numPr>
          <w:ilvl w:val="1"/>
          <w:numId w:val="21"/>
        </w:numPr>
        <w:spacing w:after="60" w:line="240" w:lineRule="auto"/>
        <w:ind w:left="567" w:hanging="567"/>
        <w:jc w:val="both"/>
        <w:rPr>
          <w:szCs w:val="24"/>
          <w:lang w:val="et-EE"/>
        </w:rPr>
      </w:pPr>
      <w:r w:rsidRPr="00D15CAA">
        <w:rPr>
          <w:lang w:val="et-EE"/>
        </w:rPr>
        <w:t>Lepingu alusel koostatavad dokumendid</w:t>
      </w:r>
      <w:r>
        <w:rPr>
          <w:lang w:val="et-EE"/>
        </w:rPr>
        <w:t xml:space="preserve"> </w:t>
      </w:r>
      <w:r w:rsidRPr="00AB3D91">
        <w:rPr>
          <w:lang w:val="et-EE"/>
        </w:rPr>
        <w:t xml:space="preserve">koostatakse eesti </w:t>
      </w:r>
      <w:r>
        <w:rPr>
          <w:lang w:val="et-EE"/>
        </w:rPr>
        <w:t>keeles.</w:t>
      </w:r>
    </w:p>
    <w:p w14:paraId="2FBE1CEC" w14:textId="77777777" w:rsidR="006C55B5" w:rsidRDefault="006C55B5" w:rsidP="006C55B5">
      <w:pPr>
        <w:pStyle w:val="BodySingle"/>
        <w:numPr>
          <w:ilvl w:val="1"/>
          <w:numId w:val="21"/>
        </w:numPr>
        <w:spacing w:after="60" w:line="240" w:lineRule="auto"/>
        <w:ind w:left="567" w:hanging="567"/>
        <w:jc w:val="both"/>
        <w:rPr>
          <w:szCs w:val="24"/>
          <w:lang w:val="et-EE"/>
        </w:rPr>
      </w:pPr>
      <w:r w:rsidRPr="00D15CAA">
        <w:rPr>
          <w:szCs w:val="24"/>
          <w:lang w:val="et-EE"/>
        </w:rPr>
        <w:t xml:space="preserve">Tellijal on õigus igal ajal saada informatsiooni </w:t>
      </w:r>
      <w:r>
        <w:rPr>
          <w:szCs w:val="24"/>
          <w:lang w:val="et-EE"/>
        </w:rPr>
        <w:t xml:space="preserve">töö </w:t>
      </w:r>
      <w:r w:rsidRPr="00D15CAA">
        <w:rPr>
          <w:szCs w:val="24"/>
          <w:lang w:val="et-EE"/>
        </w:rPr>
        <w:t>teostamise kohta ning kontrollida lepingu</w:t>
      </w:r>
      <w:r>
        <w:rPr>
          <w:szCs w:val="24"/>
          <w:lang w:val="et-EE"/>
        </w:rPr>
        <w:t xml:space="preserve"> </w:t>
      </w:r>
      <w:r w:rsidRPr="00D15CAA">
        <w:rPr>
          <w:szCs w:val="24"/>
          <w:lang w:val="et-EE"/>
        </w:rPr>
        <w:t>täitmise käiku.</w:t>
      </w:r>
    </w:p>
    <w:p w14:paraId="2B685CE8" w14:textId="77777777" w:rsidR="006C55B5" w:rsidRPr="00D15CAA" w:rsidRDefault="006C55B5" w:rsidP="006C55B5">
      <w:pPr>
        <w:pStyle w:val="BodySingle"/>
        <w:numPr>
          <w:ilvl w:val="1"/>
          <w:numId w:val="21"/>
        </w:numPr>
        <w:spacing w:after="60" w:line="240" w:lineRule="auto"/>
        <w:ind w:left="567" w:hanging="567"/>
        <w:jc w:val="both"/>
        <w:rPr>
          <w:szCs w:val="24"/>
          <w:lang w:val="et-EE"/>
        </w:rPr>
      </w:pPr>
      <w:r>
        <w:rPr>
          <w:szCs w:val="24"/>
          <w:lang w:val="et-EE"/>
        </w:rPr>
        <w:t>Pool</w:t>
      </w:r>
      <w:r w:rsidRPr="00D15CAA">
        <w:rPr>
          <w:szCs w:val="24"/>
          <w:lang w:val="et-EE"/>
        </w:rPr>
        <w:t xml:space="preserve"> on kohustatud informeerima </w:t>
      </w:r>
      <w:r>
        <w:rPr>
          <w:szCs w:val="24"/>
          <w:lang w:val="et-EE"/>
        </w:rPr>
        <w:t>teist poolt</w:t>
      </w:r>
      <w:r w:rsidRPr="00D15CAA">
        <w:rPr>
          <w:szCs w:val="24"/>
          <w:lang w:val="et-EE"/>
        </w:rPr>
        <w:t xml:space="preserve"> probleemidest, mis takistavad või tõenäoliselt võivad takistada l</w:t>
      </w:r>
      <w:r>
        <w:rPr>
          <w:szCs w:val="24"/>
          <w:lang w:val="et-EE"/>
        </w:rPr>
        <w:t xml:space="preserve">epingu </w:t>
      </w:r>
      <w:r w:rsidRPr="00D15CAA">
        <w:rPr>
          <w:szCs w:val="24"/>
          <w:lang w:val="et-EE"/>
        </w:rPr>
        <w:t>nõuetekohast täitmist.</w:t>
      </w:r>
    </w:p>
    <w:p w14:paraId="5DC0FB95" w14:textId="77777777" w:rsidR="006C55B5" w:rsidRDefault="006C55B5" w:rsidP="006C55B5">
      <w:pPr>
        <w:pStyle w:val="ListParagraph"/>
        <w:numPr>
          <w:ilvl w:val="1"/>
          <w:numId w:val="21"/>
        </w:numPr>
        <w:spacing w:after="60"/>
        <w:ind w:left="567" w:hanging="567"/>
        <w:contextualSpacing w:val="0"/>
        <w:jc w:val="both"/>
      </w:pPr>
      <w:r w:rsidRPr="002C7C8A">
        <w:t>Täitja on kohustatud</w:t>
      </w:r>
      <w:r>
        <w:t xml:space="preserve"> vastavalt tellija juhistele</w:t>
      </w:r>
      <w:r w:rsidRPr="00982D8B">
        <w:t xml:space="preserve"> tähistama kõik </w:t>
      </w:r>
      <w:r>
        <w:t>lepingu täitmise</w:t>
      </w:r>
      <w:r w:rsidRPr="00982D8B">
        <w:t xml:space="preserve"> raames </w:t>
      </w:r>
      <w:r w:rsidRPr="00D059A2">
        <w:t>valminud dokumendid nõuetekohaste logodega</w:t>
      </w:r>
      <w:bookmarkStart w:id="6" w:name="_Hlk154048310"/>
      <w:r>
        <w:t>.</w:t>
      </w:r>
      <w:bookmarkEnd w:id="6"/>
    </w:p>
    <w:p w14:paraId="4F807206" w14:textId="77777777" w:rsidR="006C55B5" w:rsidRPr="007D58F2" w:rsidRDefault="006C55B5" w:rsidP="006C55B5">
      <w:pPr>
        <w:pStyle w:val="BodySingle"/>
        <w:numPr>
          <w:ilvl w:val="1"/>
          <w:numId w:val="21"/>
        </w:numPr>
        <w:spacing w:after="60" w:line="240" w:lineRule="auto"/>
        <w:ind w:left="567" w:hanging="567"/>
        <w:jc w:val="both"/>
        <w:rPr>
          <w:szCs w:val="24"/>
          <w:lang w:val="et-EE"/>
        </w:rPr>
      </w:pPr>
      <w:r w:rsidRPr="007D58F2">
        <w:rPr>
          <w:szCs w:val="24"/>
          <w:lang w:val="et-EE"/>
        </w:rPr>
        <w:t xml:space="preserve">Täitja peab </w:t>
      </w:r>
      <w:r w:rsidRPr="00351B66">
        <w:rPr>
          <w:szCs w:val="24"/>
          <w:lang w:val="et-EE"/>
        </w:rPr>
        <w:t>6 (kuue) kuu</w:t>
      </w:r>
      <w:r w:rsidRPr="007D58F2">
        <w:rPr>
          <w:szCs w:val="24"/>
          <w:lang w:val="et-EE"/>
        </w:rPr>
        <w:t xml:space="preserve"> jooksul </w:t>
      </w:r>
      <w:r>
        <w:rPr>
          <w:szCs w:val="24"/>
          <w:lang w:val="et-EE"/>
        </w:rPr>
        <w:t>töö teise osa kohta üleandmise-vastuvõtmise akti poolte poolt allkirjastamisest</w:t>
      </w:r>
      <w:r w:rsidRPr="007D58F2">
        <w:rPr>
          <w:szCs w:val="24"/>
          <w:lang w:val="et-EE"/>
        </w:rPr>
        <w:t xml:space="preserve"> arvates olema tellijale kättesaadav täiendavate kirjalike ja suuliste selgituste andmiseks.</w:t>
      </w:r>
    </w:p>
    <w:p w14:paraId="0DA3236E" w14:textId="77777777" w:rsidR="006C55B5" w:rsidRDefault="006C55B5" w:rsidP="006C55B5">
      <w:pPr>
        <w:pStyle w:val="BodySingle"/>
        <w:numPr>
          <w:ilvl w:val="1"/>
          <w:numId w:val="21"/>
        </w:numPr>
        <w:shd w:val="clear" w:color="auto" w:fill="FFFFFF" w:themeFill="background1"/>
        <w:spacing w:after="60" w:line="240" w:lineRule="auto"/>
        <w:ind w:left="567" w:hanging="567"/>
        <w:jc w:val="both"/>
        <w:rPr>
          <w:szCs w:val="24"/>
          <w:lang w:val="et-EE"/>
        </w:rPr>
      </w:pPr>
      <w:r w:rsidRPr="00703E28">
        <w:rPr>
          <w:szCs w:val="24"/>
          <w:lang w:val="et-EE"/>
        </w:rPr>
        <w:t xml:space="preserve">Täitja kohustub </w:t>
      </w:r>
      <w:r>
        <w:rPr>
          <w:szCs w:val="24"/>
          <w:lang w:val="et-EE"/>
        </w:rPr>
        <w:t>kasutama töö teostamisel</w:t>
      </w:r>
      <w:r w:rsidRPr="00703E28">
        <w:rPr>
          <w:szCs w:val="24"/>
          <w:lang w:val="et-EE"/>
        </w:rPr>
        <w:t xml:space="preserve"> meeskonnaliikmeid, kelle ta on esitanud riigihanke</w:t>
      </w:r>
      <w:r>
        <w:rPr>
          <w:szCs w:val="24"/>
          <w:lang w:val="et-EE"/>
        </w:rPr>
        <w:t xml:space="preserve"> pakkumuses</w:t>
      </w:r>
      <w:r w:rsidRPr="00703E28">
        <w:rPr>
          <w:szCs w:val="24"/>
          <w:lang w:val="et-EE"/>
        </w:rPr>
        <w:t xml:space="preserve">. Juhul, kui lepingu täitmisel tekib </w:t>
      </w:r>
      <w:r>
        <w:rPr>
          <w:szCs w:val="24"/>
          <w:lang w:val="et-EE"/>
        </w:rPr>
        <w:t xml:space="preserve">põhjendatud </w:t>
      </w:r>
      <w:r w:rsidRPr="00703E28">
        <w:rPr>
          <w:szCs w:val="24"/>
          <w:lang w:val="et-EE"/>
        </w:rPr>
        <w:t>vajadus meeskonnaliikme</w:t>
      </w:r>
      <w:r>
        <w:rPr>
          <w:szCs w:val="24"/>
          <w:lang w:val="et-EE"/>
        </w:rPr>
        <w:t>(</w:t>
      </w:r>
      <w:r w:rsidRPr="00703E28">
        <w:rPr>
          <w:szCs w:val="24"/>
          <w:lang w:val="et-EE"/>
        </w:rPr>
        <w:t>te</w:t>
      </w:r>
      <w:r>
        <w:rPr>
          <w:szCs w:val="24"/>
          <w:lang w:val="et-EE"/>
        </w:rPr>
        <w:t>)</w:t>
      </w:r>
      <w:r w:rsidRPr="00703E28">
        <w:rPr>
          <w:szCs w:val="24"/>
          <w:lang w:val="et-EE"/>
        </w:rPr>
        <w:t xml:space="preserve"> asendamiseks, peab asendatava isiku </w:t>
      </w:r>
      <w:r>
        <w:rPr>
          <w:szCs w:val="24"/>
          <w:lang w:val="et-EE"/>
        </w:rPr>
        <w:t xml:space="preserve">kogemus ja pädevus </w:t>
      </w:r>
      <w:r w:rsidRPr="00703E28">
        <w:rPr>
          <w:szCs w:val="24"/>
          <w:lang w:val="et-EE"/>
        </w:rPr>
        <w:t>olema vähemalt samaväärne. Meeskonnaliikme</w:t>
      </w:r>
      <w:r>
        <w:rPr>
          <w:szCs w:val="24"/>
          <w:lang w:val="et-EE"/>
        </w:rPr>
        <w:t>(</w:t>
      </w:r>
      <w:r w:rsidRPr="00703E28">
        <w:rPr>
          <w:szCs w:val="24"/>
          <w:lang w:val="et-EE"/>
        </w:rPr>
        <w:t>te</w:t>
      </w:r>
      <w:r>
        <w:rPr>
          <w:szCs w:val="24"/>
          <w:lang w:val="et-EE"/>
        </w:rPr>
        <w:t>)</w:t>
      </w:r>
      <w:r w:rsidRPr="00703E28">
        <w:rPr>
          <w:szCs w:val="24"/>
          <w:lang w:val="et-EE"/>
        </w:rPr>
        <w:t xml:space="preserve"> asendamine</w:t>
      </w:r>
      <w:r>
        <w:rPr>
          <w:szCs w:val="24"/>
          <w:lang w:val="et-EE"/>
        </w:rPr>
        <w:t xml:space="preserve">, samuti </w:t>
      </w:r>
      <w:r w:rsidRPr="00703E28">
        <w:rPr>
          <w:szCs w:val="24"/>
          <w:lang w:val="et-EE"/>
        </w:rPr>
        <w:t xml:space="preserve">täiendava meeskonnaliikme lisamine võib toimuda ainult tellija </w:t>
      </w:r>
      <w:r>
        <w:rPr>
          <w:szCs w:val="24"/>
          <w:lang w:val="et-EE"/>
        </w:rPr>
        <w:t xml:space="preserve">kontaktisiku eelneva </w:t>
      </w:r>
      <w:r w:rsidRPr="00703E28">
        <w:rPr>
          <w:szCs w:val="24"/>
          <w:lang w:val="et-EE"/>
        </w:rPr>
        <w:t>kirjalikku taasesitamist võimaldavas vormis antud nõusoleku</w:t>
      </w:r>
      <w:r>
        <w:rPr>
          <w:szCs w:val="24"/>
          <w:lang w:val="et-EE"/>
        </w:rPr>
        <w:t xml:space="preserve"> aluse</w:t>
      </w:r>
      <w:r w:rsidRPr="00703E28">
        <w:rPr>
          <w:szCs w:val="24"/>
          <w:lang w:val="et-EE"/>
        </w:rPr>
        <w:t>l</w:t>
      </w:r>
      <w:r w:rsidRPr="007D58F2">
        <w:rPr>
          <w:szCs w:val="24"/>
          <w:lang w:val="et-EE"/>
        </w:rPr>
        <w:t>.</w:t>
      </w:r>
    </w:p>
    <w:p w14:paraId="4692DEDE" w14:textId="77777777" w:rsidR="006C55B5" w:rsidRPr="00E30DBF" w:rsidRDefault="006C55B5" w:rsidP="006C55B5">
      <w:pPr>
        <w:pStyle w:val="BodySingle"/>
        <w:numPr>
          <w:ilvl w:val="2"/>
          <w:numId w:val="21"/>
        </w:numPr>
        <w:shd w:val="clear" w:color="auto" w:fill="FFFFFF" w:themeFill="background1"/>
        <w:spacing w:after="60" w:line="240" w:lineRule="auto"/>
        <w:ind w:left="1276" w:hanging="709"/>
        <w:jc w:val="both"/>
        <w:rPr>
          <w:szCs w:val="24"/>
          <w:lang w:val="et-EE"/>
        </w:rPr>
      </w:pPr>
      <w:r w:rsidRPr="00E30DBF">
        <w:rPr>
          <w:szCs w:val="24"/>
          <w:lang w:val="et-EE"/>
        </w:rPr>
        <w:t xml:space="preserve">Meeskonnaliikmetel peab olema võimekus suhelda tellijaga, teostada intervjuusid </w:t>
      </w:r>
      <w:r>
        <w:rPr>
          <w:szCs w:val="24"/>
          <w:lang w:val="et-EE"/>
        </w:rPr>
        <w:t xml:space="preserve">jms </w:t>
      </w:r>
      <w:r w:rsidRPr="00E30DBF">
        <w:rPr>
          <w:szCs w:val="24"/>
          <w:lang w:val="et-EE"/>
        </w:rPr>
        <w:t xml:space="preserve">eesti keeles, kas </w:t>
      </w:r>
      <w:r>
        <w:rPr>
          <w:szCs w:val="24"/>
          <w:lang w:val="et-EE"/>
        </w:rPr>
        <w:t xml:space="preserve">isiklikult, </w:t>
      </w:r>
      <w:r w:rsidRPr="00E30DBF">
        <w:rPr>
          <w:szCs w:val="24"/>
          <w:lang w:val="et-EE"/>
        </w:rPr>
        <w:t xml:space="preserve">läbi eesti keelt valdava meeskonnaliikme või kasutades </w:t>
      </w:r>
      <w:r>
        <w:rPr>
          <w:szCs w:val="24"/>
          <w:lang w:val="et-EE"/>
        </w:rPr>
        <w:t>tõlkijat, kes on</w:t>
      </w:r>
      <w:r w:rsidRPr="00E30DBF">
        <w:rPr>
          <w:szCs w:val="24"/>
          <w:lang w:val="et-EE"/>
        </w:rPr>
        <w:t xml:space="preserve"> kompetentne lepingu eseme tehnilise teksti tõlkimisel.</w:t>
      </w:r>
    </w:p>
    <w:p w14:paraId="0B7CD56D" w14:textId="77777777" w:rsidR="006C55B5" w:rsidRDefault="006C55B5" w:rsidP="006C55B5">
      <w:pPr>
        <w:pStyle w:val="BodySingle"/>
        <w:shd w:val="clear" w:color="auto" w:fill="FFFFFF" w:themeFill="background1"/>
        <w:spacing w:after="60" w:line="240" w:lineRule="auto"/>
        <w:ind w:left="567"/>
        <w:jc w:val="both"/>
        <w:rPr>
          <w:szCs w:val="24"/>
          <w:lang w:val="et-EE"/>
        </w:rPr>
      </w:pPr>
    </w:p>
    <w:p w14:paraId="4F1463DB" w14:textId="77777777" w:rsidR="006C55B5" w:rsidRPr="00D15CAA" w:rsidRDefault="006C55B5" w:rsidP="006C55B5">
      <w:pPr>
        <w:pStyle w:val="Heading5"/>
        <w:keepNext/>
        <w:numPr>
          <w:ilvl w:val="0"/>
          <w:numId w:val="21"/>
        </w:numPr>
        <w:suppressAutoHyphens/>
        <w:spacing w:before="0"/>
        <w:ind w:left="567" w:hanging="567"/>
        <w:jc w:val="both"/>
        <w:rPr>
          <w:rFonts w:ascii="Times New Roman" w:hAnsi="Times New Roman"/>
          <w:i w:val="0"/>
          <w:sz w:val="24"/>
          <w:szCs w:val="24"/>
        </w:rPr>
      </w:pPr>
      <w:r w:rsidRPr="00D15CAA">
        <w:rPr>
          <w:rFonts w:ascii="Times New Roman" w:hAnsi="Times New Roman"/>
          <w:i w:val="0"/>
          <w:sz w:val="24"/>
          <w:szCs w:val="24"/>
        </w:rPr>
        <w:lastRenderedPageBreak/>
        <w:t>ÜLEANDMINE-VASTUVÕTMINE</w:t>
      </w:r>
    </w:p>
    <w:p w14:paraId="5C47974F" w14:textId="77777777" w:rsidR="006C55B5" w:rsidRDefault="006C55B5" w:rsidP="006C55B5">
      <w:pPr>
        <w:pStyle w:val="BodySingle"/>
        <w:numPr>
          <w:ilvl w:val="1"/>
          <w:numId w:val="21"/>
        </w:numPr>
        <w:spacing w:after="60" w:line="240" w:lineRule="auto"/>
        <w:ind w:left="567" w:hanging="567"/>
        <w:jc w:val="both"/>
        <w:rPr>
          <w:szCs w:val="24"/>
          <w:lang w:val="et-EE"/>
        </w:rPr>
      </w:pPr>
      <w:r w:rsidRPr="00D15CAA">
        <w:rPr>
          <w:szCs w:val="24"/>
          <w:lang w:val="et-EE"/>
        </w:rPr>
        <w:t xml:space="preserve">Täitja </w:t>
      </w:r>
      <w:r w:rsidRPr="004B66C8">
        <w:rPr>
          <w:szCs w:val="24"/>
          <w:lang w:val="et-EE"/>
        </w:rPr>
        <w:t xml:space="preserve">esitab </w:t>
      </w:r>
      <w:r>
        <w:rPr>
          <w:szCs w:val="24"/>
          <w:lang w:val="et-EE"/>
        </w:rPr>
        <w:t>tellijale vastuvõtmiseks valmis (st tellija poolt eelnevalt tagasisidestatud ja täitja poolt selle alusel korrigeeritud) töö tulemid punkti 3.2. alapunktides sätestatud või poolte poolt lepingu täitmise käigus täpsustatud tähtaegadele.</w:t>
      </w:r>
    </w:p>
    <w:p w14:paraId="418487DE" w14:textId="77777777" w:rsidR="006C55B5" w:rsidRPr="00AC1DA6" w:rsidRDefault="006C55B5" w:rsidP="006C55B5">
      <w:pPr>
        <w:pStyle w:val="BodySingle"/>
        <w:numPr>
          <w:ilvl w:val="1"/>
          <w:numId w:val="21"/>
        </w:numPr>
        <w:spacing w:after="60" w:line="240" w:lineRule="auto"/>
        <w:ind w:left="567" w:hanging="567"/>
        <w:jc w:val="both"/>
        <w:rPr>
          <w:szCs w:val="24"/>
          <w:lang w:val="et-EE"/>
        </w:rPr>
      </w:pPr>
      <w:r>
        <w:rPr>
          <w:szCs w:val="24"/>
          <w:lang w:val="et-EE"/>
        </w:rPr>
        <w:t xml:space="preserve">Hiljemalt töö teise osa dokumentide tellijale üleandmisel peab täitja tellijale üle andma </w:t>
      </w:r>
      <w:r w:rsidRPr="00AC1DA6">
        <w:rPr>
          <w:lang w:val="et-EE"/>
        </w:rPr>
        <w:t>ka kõik asjakohased taustamaterjalid (intervjuuankeedid, küsitluste küsimustikud, andmebaasid jne).</w:t>
      </w:r>
    </w:p>
    <w:p w14:paraId="145D2525" w14:textId="77777777" w:rsidR="006C55B5" w:rsidRPr="00AA5BDA" w:rsidRDefault="006C55B5" w:rsidP="006C55B5">
      <w:pPr>
        <w:pStyle w:val="BodySingle"/>
        <w:numPr>
          <w:ilvl w:val="1"/>
          <w:numId w:val="21"/>
        </w:numPr>
        <w:spacing w:after="60" w:line="240" w:lineRule="auto"/>
        <w:ind w:left="567" w:hanging="567"/>
        <w:jc w:val="both"/>
        <w:rPr>
          <w:szCs w:val="24"/>
          <w:lang w:val="et-EE"/>
        </w:rPr>
      </w:pPr>
      <w:r w:rsidRPr="00D15CAA">
        <w:rPr>
          <w:lang w:val="et-EE"/>
        </w:rPr>
        <w:t xml:space="preserve">Lepingu alusel </w:t>
      </w:r>
      <w:r>
        <w:rPr>
          <w:lang w:val="et-EE"/>
        </w:rPr>
        <w:t>tellijale üle antavad</w:t>
      </w:r>
      <w:r w:rsidRPr="00D15CAA">
        <w:rPr>
          <w:lang w:val="et-EE"/>
        </w:rPr>
        <w:t xml:space="preserve"> </w:t>
      </w:r>
      <w:r>
        <w:rPr>
          <w:lang w:val="et-EE"/>
        </w:rPr>
        <w:t>d</w:t>
      </w:r>
      <w:r w:rsidRPr="00955364">
        <w:rPr>
          <w:szCs w:val="24"/>
          <w:lang w:val="et-EE"/>
        </w:rPr>
        <w:t xml:space="preserve">okumendid esitatakse </w:t>
      </w:r>
      <w:r>
        <w:rPr>
          <w:szCs w:val="24"/>
          <w:lang w:val="et-EE"/>
        </w:rPr>
        <w:t>elektrooniliselt</w:t>
      </w:r>
      <w:r w:rsidRPr="00955364">
        <w:rPr>
          <w:szCs w:val="24"/>
          <w:lang w:val="et-EE"/>
        </w:rPr>
        <w:t xml:space="preserve"> koos vastava üleandmise-vastuvõtmise aktiga. Kui tellijal puuduvad vastuvõtmiseks esitatud dokumentide osas märkused, allkirjastab tellija üleandmise-vastuvõtmise</w:t>
      </w:r>
      <w:r w:rsidRPr="00AA5BDA">
        <w:rPr>
          <w:szCs w:val="24"/>
          <w:lang w:val="et-EE"/>
        </w:rPr>
        <w:t xml:space="preserve"> akti, millega loetakse </w:t>
      </w:r>
      <w:r>
        <w:rPr>
          <w:szCs w:val="24"/>
          <w:lang w:val="et-EE"/>
        </w:rPr>
        <w:t xml:space="preserve">vastavad dokumendid tellija poolt </w:t>
      </w:r>
      <w:r w:rsidRPr="00AA5BDA">
        <w:rPr>
          <w:szCs w:val="24"/>
          <w:lang w:val="et-EE"/>
        </w:rPr>
        <w:t>vastu võetuks.</w:t>
      </w:r>
    </w:p>
    <w:p w14:paraId="5466B995" w14:textId="77777777" w:rsidR="006C55B5" w:rsidRPr="00D15CAA" w:rsidRDefault="006C55B5" w:rsidP="006C55B5">
      <w:pPr>
        <w:pStyle w:val="BodySingle"/>
        <w:numPr>
          <w:ilvl w:val="2"/>
          <w:numId w:val="21"/>
        </w:numPr>
        <w:spacing w:line="240" w:lineRule="auto"/>
        <w:ind w:left="1276" w:hanging="709"/>
        <w:jc w:val="both"/>
        <w:rPr>
          <w:szCs w:val="24"/>
          <w:lang w:val="et-EE"/>
        </w:rPr>
      </w:pPr>
      <w:r>
        <w:rPr>
          <w:szCs w:val="24"/>
          <w:lang w:val="et-EE"/>
        </w:rPr>
        <w:t>Juhul</w:t>
      </w:r>
      <w:r w:rsidRPr="00D15CAA">
        <w:rPr>
          <w:szCs w:val="24"/>
          <w:lang w:val="et-EE"/>
        </w:rPr>
        <w:t xml:space="preserve"> kui tellija ei pea vastuvõtmiseks esitatud </w:t>
      </w:r>
      <w:r w:rsidRPr="009642CF">
        <w:rPr>
          <w:szCs w:val="24"/>
          <w:shd w:val="clear" w:color="auto" w:fill="FFFFFF" w:themeFill="background1"/>
          <w:lang w:val="et-EE"/>
        </w:rPr>
        <w:t>tö</w:t>
      </w:r>
      <w:r>
        <w:rPr>
          <w:szCs w:val="24"/>
          <w:shd w:val="clear" w:color="auto" w:fill="FFFFFF" w:themeFill="background1"/>
          <w:lang w:val="et-EE"/>
        </w:rPr>
        <w:t>ö</w:t>
      </w:r>
      <w:r w:rsidRPr="009642CF">
        <w:rPr>
          <w:szCs w:val="24"/>
          <w:shd w:val="clear" w:color="auto" w:fill="FFFFFF" w:themeFill="background1"/>
          <w:lang w:val="et-EE"/>
        </w:rPr>
        <w:t>d v</w:t>
      </w:r>
      <w:r>
        <w:rPr>
          <w:szCs w:val="24"/>
          <w:lang w:val="et-EE"/>
        </w:rPr>
        <w:t>õi</w:t>
      </w:r>
      <w:r w:rsidRPr="00D15CAA">
        <w:rPr>
          <w:szCs w:val="24"/>
          <w:lang w:val="et-EE"/>
        </w:rPr>
        <w:t xml:space="preserve"> dokumente lepingu nõuetele vastavaks, määrab ta täitjale t</w:t>
      </w:r>
      <w:r>
        <w:rPr>
          <w:szCs w:val="24"/>
          <w:lang w:val="et-EE"/>
        </w:rPr>
        <w:t>ähtaja puuduste kõrvaldamiseks.</w:t>
      </w:r>
    </w:p>
    <w:p w14:paraId="03EA6B5D" w14:textId="77777777" w:rsidR="006C55B5" w:rsidRPr="00D15CAA" w:rsidRDefault="006C55B5" w:rsidP="006C55B5">
      <w:pPr>
        <w:pStyle w:val="BodySingle"/>
        <w:numPr>
          <w:ilvl w:val="2"/>
          <w:numId w:val="21"/>
        </w:numPr>
        <w:spacing w:line="240" w:lineRule="auto"/>
        <w:ind w:left="1276" w:hanging="709"/>
        <w:jc w:val="both"/>
        <w:rPr>
          <w:szCs w:val="24"/>
          <w:lang w:val="et-EE"/>
        </w:rPr>
      </w:pPr>
      <w:r>
        <w:rPr>
          <w:szCs w:val="24"/>
          <w:lang w:val="et-EE"/>
        </w:rPr>
        <w:t>Juhul</w:t>
      </w:r>
      <w:r w:rsidRPr="00D15CAA">
        <w:rPr>
          <w:szCs w:val="24"/>
          <w:lang w:val="et-EE"/>
        </w:rPr>
        <w:t xml:space="preserve"> kui täitja ei nõustu puudusi kõrvaldama või ei kõrvalda neid tellija määratud tähtaja jooksul, on tellijal, sõltuvalt esinevatest puudustest, õigus </w:t>
      </w:r>
      <w:r>
        <w:rPr>
          <w:szCs w:val="24"/>
          <w:lang w:val="et-EE"/>
        </w:rPr>
        <w:t xml:space="preserve">tööd </w:t>
      </w:r>
      <w:r w:rsidRPr="00C34882">
        <w:rPr>
          <w:szCs w:val="24"/>
          <w:lang w:val="et-EE"/>
        </w:rPr>
        <w:t>mitte vastu võtta</w:t>
      </w:r>
      <w:r>
        <w:rPr>
          <w:szCs w:val="24"/>
          <w:lang w:val="et-EE"/>
        </w:rPr>
        <w:t xml:space="preserve"> või</w:t>
      </w:r>
      <w:r w:rsidRPr="00C34882">
        <w:rPr>
          <w:szCs w:val="24"/>
          <w:lang w:val="et-EE"/>
        </w:rPr>
        <w:t xml:space="preserve"> võtta see vastu puudustega ja vajadusel alandada </w:t>
      </w:r>
      <w:r>
        <w:rPr>
          <w:szCs w:val="24"/>
          <w:lang w:val="et-EE"/>
        </w:rPr>
        <w:t>töö</w:t>
      </w:r>
      <w:r w:rsidRPr="00C34882">
        <w:rPr>
          <w:szCs w:val="24"/>
          <w:lang w:val="et-EE"/>
        </w:rPr>
        <w:t xml:space="preserve"> teostamise eest makstavat tasu</w:t>
      </w:r>
      <w:r>
        <w:rPr>
          <w:szCs w:val="24"/>
          <w:lang w:val="et-EE"/>
        </w:rPr>
        <w:t>.</w:t>
      </w:r>
      <w:r w:rsidRPr="00C34882">
        <w:rPr>
          <w:szCs w:val="24"/>
          <w:lang w:val="et-EE"/>
        </w:rPr>
        <w:t xml:space="preserve"> </w:t>
      </w:r>
      <w:r>
        <w:rPr>
          <w:szCs w:val="24"/>
          <w:lang w:val="et-EE"/>
        </w:rPr>
        <w:t>S</w:t>
      </w:r>
      <w:r w:rsidRPr="00C34882">
        <w:rPr>
          <w:szCs w:val="24"/>
          <w:lang w:val="et-EE"/>
        </w:rPr>
        <w:t>amuti on tellijal sellisel juhul õigus võtta puuduste kõrvaldamise vastutus</w:t>
      </w:r>
      <w:r w:rsidRPr="00D15CAA">
        <w:rPr>
          <w:szCs w:val="24"/>
          <w:lang w:val="et-EE"/>
        </w:rPr>
        <w:t xml:space="preserve"> endale ning nõuda </w:t>
      </w:r>
      <w:r>
        <w:rPr>
          <w:szCs w:val="24"/>
          <w:lang w:val="et-EE"/>
        </w:rPr>
        <w:t>täitjalt</w:t>
      </w:r>
      <w:r w:rsidRPr="00D15CAA">
        <w:rPr>
          <w:szCs w:val="24"/>
          <w:lang w:val="et-EE"/>
        </w:rPr>
        <w:t xml:space="preserve"> puuduste kõrvaldamiseks tehtud kulutuste hüvitamist.</w:t>
      </w:r>
    </w:p>
    <w:p w14:paraId="53258748" w14:textId="77777777" w:rsidR="006C55B5" w:rsidRPr="00D15CAA" w:rsidRDefault="006C55B5" w:rsidP="006C55B5">
      <w:pPr>
        <w:pStyle w:val="BodySingle"/>
        <w:numPr>
          <w:ilvl w:val="1"/>
          <w:numId w:val="21"/>
        </w:numPr>
        <w:spacing w:after="60" w:line="240" w:lineRule="auto"/>
        <w:ind w:left="567" w:hanging="567"/>
        <w:jc w:val="both"/>
        <w:rPr>
          <w:szCs w:val="24"/>
          <w:lang w:val="et-EE"/>
        </w:rPr>
      </w:pPr>
      <w:r w:rsidRPr="00D15CAA">
        <w:rPr>
          <w:szCs w:val="24"/>
          <w:lang w:val="et-EE"/>
        </w:rPr>
        <w:t>Üleandmise-vastuvõtmise aktid valmistab ette täitja ja esitab omapoolse allkirjaga tellijale allkirjastamiseks</w:t>
      </w:r>
      <w:r>
        <w:rPr>
          <w:szCs w:val="24"/>
          <w:lang w:val="et-EE"/>
        </w:rPr>
        <w:t xml:space="preserve">. </w:t>
      </w:r>
      <w:r w:rsidRPr="00D15CAA">
        <w:rPr>
          <w:szCs w:val="24"/>
          <w:lang w:val="et-EE"/>
        </w:rPr>
        <w:t>Aktid tuleb allkirjastada digitaalselt või kui see ei ole võimalik, siis paberil 2 (kahes) eksemplaris, millest 1 (üks) allkirjastatud eksemplar jääb täitjale ja teine tellijale. Üleandmise-vastuvõtmise akte on volitatud allkirjastama punktis 1</w:t>
      </w:r>
      <w:r>
        <w:rPr>
          <w:szCs w:val="24"/>
          <w:lang w:val="et-EE"/>
        </w:rPr>
        <w:t>2</w:t>
      </w:r>
      <w:r w:rsidRPr="00D15CAA">
        <w:rPr>
          <w:szCs w:val="24"/>
          <w:lang w:val="et-EE"/>
        </w:rPr>
        <w:t xml:space="preserve"> nimetatud poolte kontaktisikud.</w:t>
      </w:r>
    </w:p>
    <w:p w14:paraId="61C3AD58" w14:textId="77777777" w:rsidR="006C55B5" w:rsidRPr="00885A4E" w:rsidRDefault="006C55B5" w:rsidP="006C55B5">
      <w:pPr>
        <w:pStyle w:val="BodySingle"/>
        <w:numPr>
          <w:ilvl w:val="2"/>
          <w:numId w:val="21"/>
        </w:numPr>
        <w:spacing w:after="60" w:line="240" w:lineRule="auto"/>
        <w:ind w:left="1276" w:hanging="709"/>
        <w:jc w:val="both"/>
        <w:rPr>
          <w:szCs w:val="24"/>
          <w:lang w:val="et-EE"/>
        </w:rPr>
      </w:pPr>
      <w:r w:rsidRPr="00885A4E">
        <w:rPr>
          <w:bCs/>
          <w:color w:val="000000"/>
          <w:szCs w:val="24"/>
          <w:lang w:val="et-EE" w:eastAsia="et-EE"/>
        </w:rPr>
        <w:t xml:space="preserve">Juhul, kui tellija ei allkirjasta talle allkirjastamiseks esitatud üleandmise-vastuvõtmise akti ega määra täitjale 10 (kümne) tööpäeva jooksul </w:t>
      </w:r>
      <w:r>
        <w:rPr>
          <w:bCs/>
          <w:color w:val="000000"/>
          <w:szCs w:val="24"/>
          <w:lang w:val="et-EE" w:eastAsia="et-EE"/>
        </w:rPr>
        <w:t xml:space="preserve">dokumentide </w:t>
      </w:r>
      <w:r w:rsidRPr="00885A4E">
        <w:rPr>
          <w:bCs/>
          <w:color w:val="000000"/>
          <w:szCs w:val="24"/>
          <w:lang w:val="et-EE" w:eastAsia="et-EE"/>
        </w:rPr>
        <w:t>vastuvõtmiseks saamisest tähtaega puuduste kõrvaldamiseks, on täitjal õigus lugeda üleandmise-vastuvõtmise aktiga üle antavad dokumendid tellija poolt vastu võetuks</w:t>
      </w:r>
      <w:r w:rsidRPr="00885A4E">
        <w:rPr>
          <w:lang w:val="et-EE"/>
        </w:rPr>
        <w:t>.</w:t>
      </w:r>
    </w:p>
    <w:p w14:paraId="2ADE0128" w14:textId="77777777" w:rsidR="006C55B5" w:rsidRPr="00D15CAA" w:rsidRDefault="006C55B5" w:rsidP="006C55B5">
      <w:pPr>
        <w:pStyle w:val="ListParagraph"/>
        <w:spacing w:after="60"/>
        <w:ind w:left="0"/>
        <w:jc w:val="both"/>
      </w:pPr>
    </w:p>
    <w:p w14:paraId="21DF1C7F" w14:textId="77777777" w:rsidR="006C55B5" w:rsidRPr="00CD1C36" w:rsidRDefault="006C55B5" w:rsidP="006C55B5">
      <w:pPr>
        <w:pStyle w:val="Heading5"/>
        <w:keepNext/>
        <w:numPr>
          <w:ilvl w:val="0"/>
          <w:numId w:val="21"/>
        </w:numPr>
        <w:suppressAutoHyphens/>
        <w:spacing w:before="0"/>
        <w:ind w:left="567" w:hanging="567"/>
        <w:jc w:val="both"/>
        <w:rPr>
          <w:rFonts w:ascii="Times New Roman" w:hAnsi="Times New Roman"/>
          <w:i w:val="0"/>
          <w:sz w:val="24"/>
          <w:szCs w:val="24"/>
        </w:rPr>
      </w:pPr>
      <w:r w:rsidRPr="00CD1C36">
        <w:rPr>
          <w:rFonts w:ascii="Times New Roman" w:hAnsi="Times New Roman"/>
          <w:i w:val="0"/>
          <w:sz w:val="24"/>
          <w:szCs w:val="24"/>
        </w:rPr>
        <w:t>LEPINGU MAKSUMUS JA TASUMISE TINGIMUSED</w:t>
      </w:r>
    </w:p>
    <w:p w14:paraId="0754FA20" w14:textId="77777777" w:rsidR="006C55B5" w:rsidRPr="00D50FE7" w:rsidRDefault="006C55B5" w:rsidP="006C55B5">
      <w:pPr>
        <w:pStyle w:val="ListParagraph"/>
        <w:numPr>
          <w:ilvl w:val="1"/>
          <w:numId w:val="21"/>
        </w:numPr>
        <w:spacing w:after="60"/>
        <w:ind w:left="567" w:hanging="567"/>
        <w:contextualSpacing w:val="0"/>
        <w:jc w:val="both"/>
        <w:rPr>
          <w:bCs/>
        </w:rPr>
      </w:pPr>
      <w:r w:rsidRPr="00D50FE7">
        <w:rPr>
          <w:bCs/>
        </w:rPr>
        <w:t xml:space="preserve">Tellija tasub täitjale nõuetekohaselt teostatud ja tellija poolt vastu võetud töö eest kokku </w:t>
      </w:r>
      <w:r>
        <w:rPr>
          <w:bCs/>
        </w:rPr>
        <w:t>32 100,00 (</w:t>
      </w:r>
      <w:r w:rsidRPr="00B90583">
        <w:rPr>
          <w:bCs/>
        </w:rPr>
        <w:t>kolmkümmend kaks tuhat ükssada)</w:t>
      </w:r>
      <w:r w:rsidRPr="00D50FE7">
        <w:rPr>
          <w:bCs/>
        </w:rPr>
        <w:t xml:space="preserve"> eurot, millele lisandub käibemaks vastavalt Eesti Vabariigis kehtivatele õigusaktidele (edaspidi </w:t>
      </w:r>
      <w:r w:rsidRPr="00D50FE7">
        <w:rPr>
          <w:bCs/>
          <w:i/>
        </w:rPr>
        <w:t>lepingu hind</w:t>
      </w:r>
      <w:r w:rsidRPr="00D50FE7">
        <w:rPr>
          <w:bCs/>
        </w:rPr>
        <w:t>). Lepingu hind on</w:t>
      </w:r>
      <w:r w:rsidRPr="009B49F7">
        <w:t xml:space="preserve"> tellija jaoks lõplik ega kuulu tõstmisele inflatsiooni või mistahes muu põhjuse tõttu.</w:t>
      </w:r>
    </w:p>
    <w:p w14:paraId="620C43C3" w14:textId="77777777" w:rsidR="006C55B5" w:rsidRPr="00393FB3" w:rsidRDefault="006C55B5" w:rsidP="006C55B5">
      <w:pPr>
        <w:pStyle w:val="ListParagraph"/>
        <w:numPr>
          <w:ilvl w:val="1"/>
          <w:numId w:val="21"/>
        </w:numPr>
        <w:spacing w:after="60"/>
        <w:ind w:left="567" w:hanging="567"/>
        <w:contextualSpacing w:val="0"/>
        <w:jc w:val="both"/>
        <w:rPr>
          <w:bCs/>
        </w:rPr>
      </w:pPr>
      <w:r w:rsidRPr="00393FB3">
        <w:rPr>
          <w:bCs/>
        </w:rPr>
        <w:t xml:space="preserve">Tellija tasub täitjale lepingu hinna kahes osas, millest esimese osa tasub tellija pärast </w:t>
      </w:r>
      <w:r>
        <w:rPr>
          <w:bCs/>
        </w:rPr>
        <w:br/>
      </w:r>
      <w:r w:rsidRPr="00393FB3">
        <w:rPr>
          <w:bCs/>
        </w:rPr>
        <w:t xml:space="preserve">punktis 3.1.1. nimetatud töö osa vastuvõtmist ja teise osa pärast </w:t>
      </w:r>
      <w:r w:rsidRPr="00393FB3">
        <w:t xml:space="preserve">punktis 3.1.2. nimetatud töö osa </w:t>
      </w:r>
      <w:r w:rsidRPr="00393FB3">
        <w:rPr>
          <w:bCs/>
        </w:rPr>
        <w:t>vastuvõtmist:</w:t>
      </w:r>
    </w:p>
    <w:p w14:paraId="0B907B24" w14:textId="77777777" w:rsidR="006C55B5" w:rsidRPr="00393FB3" w:rsidRDefault="006C55B5" w:rsidP="006C55B5">
      <w:pPr>
        <w:pStyle w:val="BodySingle"/>
        <w:numPr>
          <w:ilvl w:val="2"/>
          <w:numId w:val="21"/>
        </w:numPr>
        <w:spacing w:after="60" w:line="240" w:lineRule="auto"/>
        <w:ind w:left="1276" w:hanging="709"/>
        <w:jc w:val="both"/>
        <w:rPr>
          <w:lang w:val="et-EE"/>
        </w:rPr>
      </w:pPr>
      <w:r w:rsidRPr="00393FB3">
        <w:rPr>
          <w:lang w:val="et-EE"/>
        </w:rPr>
        <w:t xml:space="preserve">esimese makse </w:t>
      </w:r>
      <w:r>
        <w:rPr>
          <w:lang w:val="et-EE"/>
        </w:rPr>
        <w:t xml:space="preserve">summas </w:t>
      </w:r>
      <w:r w:rsidRPr="00393FB3">
        <w:rPr>
          <w:lang w:val="et-EE"/>
        </w:rPr>
        <w:t xml:space="preserve">30 (kolmkümmend) % lepingu hinnast ehk </w:t>
      </w:r>
      <w:r>
        <w:rPr>
          <w:lang w:val="et-EE"/>
        </w:rPr>
        <w:t xml:space="preserve">9630,00 </w:t>
      </w:r>
      <w:r w:rsidRPr="006757E5">
        <w:rPr>
          <w:bCs/>
          <w:lang w:val="et-EE"/>
        </w:rPr>
        <w:t>(</w:t>
      </w:r>
      <w:r w:rsidRPr="0052623F">
        <w:rPr>
          <w:bCs/>
          <w:lang w:val="et-EE"/>
        </w:rPr>
        <w:t>üheksa tuhat kuussada kolmkümmend</w:t>
      </w:r>
      <w:r w:rsidRPr="006757E5">
        <w:rPr>
          <w:bCs/>
          <w:lang w:val="et-EE"/>
        </w:rPr>
        <w:t xml:space="preserve">) </w:t>
      </w:r>
      <w:r w:rsidRPr="00393FB3">
        <w:rPr>
          <w:lang w:val="et-EE"/>
        </w:rPr>
        <w:t>eurot (ilma käibemaksuta) tasub tellija täitjale arve alusel pärast seda kui poolte kontaktisikud on allkirjastanud töö esimese osa vastuvõtmise kohta üleandmise-vastuvõtmise akti</w:t>
      </w:r>
      <w:r>
        <w:rPr>
          <w:lang w:val="et-EE"/>
        </w:rPr>
        <w:t>;</w:t>
      </w:r>
    </w:p>
    <w:p w14:paraId="40D0CBC0" w14:textId="77777777" w:rsidR="006C55B5" w:rsidRPr="00393FB3" w:rsidRDefault="006C55B5" w:rsidP="006C55B5">
      <w:pPr>
        <w:pStyle w:val="BodySingle"/>
        <w:numPr>
          <w:ilvl w:val="2"/>
          <w:numId w:val="21"/>
        </w:numPr>
        <w:spacing w:after="60" w:line="240" w:lineRule="auto"/>
        <w:ind w:left="1276" w:hanging="709"/>
        <w:jc w:val="both"/>
        <w:rPr>
          <w:lang w:val="et-EE"/>
        </w:rPr>
      </w:pPr>
      <w:r w:rsidRPr="00393FB3">
        <w:rPr>
          <w:lang w:val="et-EE"/>
        </w:rPr>
        <w:t xml:space="preserve">teise makse </w:t>
      </w:r>
      <w:r>
        <w:rPr>
          <w:lang w:val="et-EE"/>
        </w:rPr>
        <w:t xml:space="preserve">summas </w:t>
      </w:r>
      <w:r w:rsidRPr="00393FB3">
        <w:rPr>
          <w:lang w:val="et-EE"/>
        </w:rPr>
        <w:t xml:space="preserve">70 (seitsekümmend) % lepingu hinnast ehk </w:t>
      </w:r>
      <w:r>
        <w:rPr>
          <w:lang w:val="et-EE"/>
        </w:rPr>
        <w:t>22 470,00</w:t>
      </w:r>
      <w:r w:rsidRPr="00393FB3">
        <w:rPr>
          <w:lang w:val="et-EE"/>
        </w:rPr>
        <w:t xml:space="preserve"> </w:t>
      </w:r>
      <w:r w:rsidRPr="009D46C6">
        <w:rPr>
          <w:bCs/>
          <w:lang w:val="et-EE"/>
        </w:rPr>
        <w:t>(kakskümmend kaks tuhat nelisada seitsekümmend)</w:t>
      </w:r>
      <w:r w:rsidRPr="006757E5">
        <w:rPr>
          <w:bCs/>
          <w:lang w:val="et-EE"/>
        </w:rPr>
        <w:t xml:space="preserve"> </w:t>
      </w:r>
      <w:r w:rsidRPr="00393FB3">
        <w:rPr>
          <w:lang w:val="et-EE"/>
        </w:rPr>
        <w:t>eurot (ilma käibemaksuta) tasub tellija täitjale arve alusel pärast seda kui poolte kontaktisikud on allkirjastanud töö teise osa kohta üleandmise-vastuvõtmise akti.</w:t>
      </w:r>
    </w:p>
    <w:p w14:paraId="25255D04" w14:textId="77777777" w:rsidR="006C55B5" w:rsidRPr="008246BA" w:rsidRDefault="006C55B5" w:rsidP="006C55B5">
      <w:pPr>
        <w:pStyle w:val="ListParagraph"/>
        <w:numPr>
          <w:ilvl w:val="1"/>
          <w:numId w:val="21"/>
        </w:numPr>
        <w:spacing w:after="60"/>
        <w:ind w:left="567" w:hanging="567"/>
        <w:contextualSpacing w:val="0"/>
        <w:jc w:val="both"/>
        <w:rPr>
          <w:bCs/>
        </w:rPr>
      </w:pPr>
      <w:r w:rsidRPr="00B026D2">
        <w:rPr>
          <w:bCs/>
        </w:rPr>
        <w:t>Täitjale makstava tasu arvelt loetakse</w:t>
      </w:r>
      <w:r w:rsidRPr="001E4537">
        <w:rPr>
          <w:bCs/>
        </w:rPr>
        <w:t xml:space="preserve"> kaetuks kõik lepingu tingimuste nõuetekohaseks täitmiseks vajalikud kulutused</w:t>
      </w:r>
      <w:r w:rsidRPr="008246BA">
        <w:rPr>
          <w:bCs/>
        </w:rPr>
        <w:t>.</w:t>
      </w:r>
    </w:p>
    <w:p w14:paraId="256E3B3F" w14:textId="77777777" w:rsidR="006C55B5" w:rsidRPr="00D15CAA" w:rsidRDefault="006C55B5" w:rsidP="006C55B5">
      <w:pPr>
        <w:pStyle w:val="ListParagraph"/>
        <w:numPr>
          <w:ilvl w:val="1"/>
          <w:numId w:val="21"/>
        </w:numPr>
        <w:spacing w:after="60"/>
        <w:ind w:left="567" w:hanging="567"/>
        <w:contextualSpacing w:val="0"/>
        <w:jc w:val="both"/>
      </w:pPr>
      <w:r w:rsidRPr="00D15CAA">
        <w:lastRenderedPageBreak/>
        <w:t>Täitja esitab tellijale Eesti e-arve standardile vastavad e-arved</w:t>
      </w:r>
      <w:r w:rsidRPr="00D15CAA">
        <w:rPr>
          <w:rStyle w:val="FootnoteReference"/>
        </w:rPr>
        <w:footnoteReference w:id="1"/>
      </w:r>
      <w:r w:rsidRPr="00D15CAA">
        <w:t>.</w:t>
      </w:r>
    </w:p>
    <w:p w14:paraId="10E39CBB" w14:textId="77777777" w:rsidR="006C55B5" w:rsidRDefault="006C55B5" w:rsidP="006C55B5">
      <w:pPr>
        <w:pStyle w:val="BodySingle"/>
        <w:numPr>
          <w:ilvl w:val="2"/>
          <w:numId w:val="21"/>
        </w:numPr>
        <w:spacing w:after="60" w:line="240" w:lineRule="auto"/>
        <w:ind w:left="1276" w:hanging="709"/>
        <w:jc w:val="both"/>
        <w:rPr>
          <w:lang w:val="et-EE"/>
        </w:rPr>
      </w:pPr>
      <w:r w:rsidRPr="00D15CAA">
        <w:rPr>
          <w:lang w:val="et-EE"/>
        </w:rPr>
        <w:t xml:space="preserve">Täitja poolt esitatavatel arvetel peab lisaks standardis nimetatud andmetele olema </w:t>
      </w:r>
      <w:r>
        <w:rPr>
          <w:lang w:val="et-EE"/>
        </w:rPr>
        <w:t xml:space="preserve">märgitud </w:t>
      </w:r>
      <w:r w:rsidRPr="00A639F7">
        <w:rPr>
          <w:lang w:val="et-EE"/>
        </w:rPr>
        <w:t>riigihangete registri lepinguosa viitenumb</w:t>
      </w:r>
      <w:r>
        <w:rPr>
          <w:lang w:val="et-EE"/>
        </w:rPr>
        <w:t>er</w:t>
      </w:r>
      <w:r w:rsidRPr="00A639F7">
        <w:rPr>
          <w:rStyle w:val="FootnoteReference"/>
          <w:lang w:val="et-EE"/>
        </w:rPr>
        <w:footnoteReference w:id="2"/>
      </w:r>
      <w:r>
        <w:rPr>
          <w:lang w:val="et-EE"/>
        </w:rPr>
        <w:t xml:space="preserve"> ja</w:t>
      </w:r>
      <w:r w:rsidRPr="00D15CAA">
        <w:rPr>
          <w:lang w:val="et-EE"/>
        </w:rPr>
        <w:t xml:space="preserve"> lepingu numb</w:t>
      </w:r>
      <w:r>
        <w:rPr>
          <w:lang w:val="et-EE"/>
        </w:rPr>
        <w:t>er;</w:t>
      </w:r>
      <w:r w:rsidRPr="00D15CAA">
        <w:rPr>
          <w:lang w:val="et-EE"/>
        </w:rPr>
        <w:t xml:space="preserve"> </w:t>
      </w:r>
      <w:r>
        <w:rPr>
          <w:lang w:val="et-EE"/>
        </w:rPr>
        <w:t>arve peab sisaldama informatsiooni</w:t>
      </w:r>
      <w:r w:rsidRPr="00D15CAA">
        <w:rPr>
          <w:lang w:val="et-EE"/>
        </w:rPr>
        <w:t xml:space="preserve"> tellija kontaktisiku kohta (kontaktisiku ees- ja perekonnanimi) ning vastama kehtivale käibemaksuseaduse nõuetele. </w:t>
      </w:r>
    </w:p>
    <w:p w14:paraId="0700784C" w14:textId="77777777" w:rsidR="006C55B5" w:rsidRPr="00D15CAA" w:rsidRDefault="006C55B5" w:rsidP="006C55B5">
      <w:pPr>
        <w:pStyle w:val="BodySingle"/>
        <w:numPr>
          <w:ilvl w:val="2"/>
          <w:numId w:val="21"/>
        </w:numPr>
        <w:spacing w:after="60" w:line="240" w:lineRule="auto"/>
        <w:ind w:left="1276" w:hanging="709"/>
        <w:jc w:val="both"/>
        <w:rPr>
          <w:lang w:val="et-EE"/>
        </w:rPr>
      </w:pPr>
      <w:r w:rsidRPr="00D15CAA">
        <w:rPr>
          <w:lang w:val="et-EE"/>
        </w:rPr>
        <w:t>Tellijal on õigus lepingu tingimustele mittevastavat arvet mitte tasuda ja nõuda arve lepingu tingimustega vastavusse viimist.</w:t>
      </w:r>
    </w:p>
    <w:p w14:paraId="38139E3A" w14:textId="77777777" w:rsidR="006C55B5" w:rsidRPr="00D15CAA" w:rsidRDefault="006C55B5" w:rsidP="006C55B5">
      <w:pPr>
        <w:pStyle w:val="ListParagraph"/>
        <w:numPr>
          <w:ilvl w:val="1"/>
          <w:numId w:val="21"/>
        </w:numPr>
        <w:spacing w:after="60"/>
        <w:ind w:left="567" w:hanging="567"/>
        <w:contextualSpacing w:val="0"/>
        <w:jc w:val="both"/>
        <w:rPr>
          <w:bCs/>
        </w:rPr>
      </w:pPr>
      <w:r w:rsidRPr="00D15CAA">
        <w:rPr>
          <w:bCs/>
        </w:rPr>
        <w:t xml:space="preserve">Tellija tasub arve 21 (kahekümne ühe) kalendripäeva jooksul nõuetekohase arve saamisest arvates. Arvel märgitud summa laekumise kohaks on täitja poolt arvel märgitud täitja </w:t>
      </w:r>
      <w:r>
        <w:rPr>
          <w:bCs/>
        </w:rPr>
        <w:t>arvelduskonto</w:t>
      </w:r>
      <w:r w:rsidRPr="00D15CAA">
        <w:rPr>
          <w:bCs/>
        </w:rPr>
        <w:t xml:space="preserve"> number.</w:t>
      </w:r>
    </w:p>
    <w:p w14:paraId="63A9EDC3" w14:textId="77777777" w:rsidR="006C55B5" w:rsidRPr="00D15CAA" w:rsidRDefault="006C55B5" w:rsidP="006C55B5">
      <w:pPr>
        <w:pStyle w:val="ListParagraph"/>
        <w:numPr>
          <w:ilvl w:val="1"/>
          <w:numId w:val="21"/>
        </w:numPr>
        <w:spacing w:after="60"/>
        <w:ind w:left="567" w:hanging="567"/>
        <w:contextualSpacing w:val="0"/>
        <w:jc w:val="both"/>
        <w:rPr>
          <w:bCs/>
        </w:rPr>
      </w:pPr>
      <w:r w:rsidRPr="00D15CAA">
        <w:rPr>
          <w:bCs/>
        </w:rPr>
        <w:t>Arve tasumise kuupäevaks loetakse vastava maksekorralduse riigikassale esitamise kuupäev.</w:t>
      </w:r>
    </w:p>
    <w:p w14:paraId="091331C0" w14:textId="77777777" w:rsidR="006C55B5" w:rsidRPr="00D15CAA" w:rsidRDefault="006C55B5" w:rsidP="006C55B5">
      <w:pPr>
        <w:spacing w:after="60"/>
        <w:jc w:val="both"/>
      </w:pPr>
    </w:p>
    <w:p w14:paraId="40685968" w14:textId="77777777" w:rsidR="006C55B5" w:rsidRPr="00D15CAA" w:rsidRDefault="006C55B5" w:rsidP="006C55B5">
      <w:pPr>
        <w:pStyle w:val="Heading5"/>
        <w:keepNext/>
        <w:numPr>
          <w:ilvl w:val="0"/>
          <w:numId w:val="21"/>
        </w:numPr>
        <w:suppressAutoHyphens/>
        <w:spacing w:before="0"/>
        <w:ind w:left="567" w:hanging="567"/>
        <w:jc w:val="both"/>
        <w:rPr>
          <w:rFonts w:ascii="Times New Roman" w:hAnsi="Times New Roman"/>
          <w:i w:val="0"/>
          <w:sz w:val="24"/>
          <w:szCs w:val="24"/>
        </w:rPr>
      </w:pPr>
      <w:r w:rsidRPr="00D15CAA">
        <w:rPr>
          <w:rFonts w:ascii="Times New Roman" w:hAnsi="Times New Roman"/>
          <w:i w:val="0"/>
          <w:sz w:val="24"/>
          <w:szCs w:val="24"/>
        </w:rPr>
        <w:t>KONFIDENTSIAALS</w:t>
      </w:r>
      <w:r>
        <w:rPr>
          <w:rFonts w:ascii="Times New Roman" w:hAnsi="Times New Roman"/>
          <w:i w:val="0"/>
          <w:sz w:val="24"/>
          <w:szCs w:val="24"/>
        </w:rPr>
        <w:t>US</w:t>
      </w:r>
    </w:p>
    <w:p w14:paraId="7E3ACFA2" w14:textId="77777777" w:rsidR="006C55B5" w:rsidRPr="00D15CAA" w:rsidRDefault="006C55B5" w:rsidP="006C55B5">
      <w:pPr>
        <w:pStyle w:val="ListParagraph"/>
        <w:numPr>
          <w:ilvl w:val="1"/>
          <w:numId w:val="21"/>
        </w:numPr>
        <w:spacing w:after="60"/>
        <w:ind w:left="567" w:hanging="567"/>
        <w:contextualSpacing w:val="0"/>
        <w:jc w:val="both"/>
      </w:pPr>
      <w:r w:rsidRPr="00D15CAA">
        <w:t>Pooled kohustuvad mitte avalikustama kolmandatele isikutele lepingu alusel saadud konfidentsiaalset informatsiooni, v.a seaduses sätestatud juhtudel.</w:t>
      </w:r>
    </w:p>
    <w:p w14:paraId="313C666D" w14:textId="77777777" w:rsidR="006C55B5" w:rsidRPr="00D15CAA" w:rsidRDefault="006C55B5" w:rsidP="006C55B5">
      <w:pPr>
        <w:pStyle w:val="ListParagraph"/>
        <w:numPr>
          <w:ilvl w:val="1"/>
          <w:numId w:val="21"/>
        </w:numPr>
        <w:spacing w:after="60"/>
        <w:ind w:left="567" w:hanging="567"/>
        <w:contextualSpacing w:val="0"/>
        <w:jc w:val="both"/>
      </w:pPr>
      <w:r w:rsidRPr="00D15CAA">
        <w:t>Pooled täidavad kõiki kehtivaid andmekaitsealaseid</w:t>
      </w:r>
      <w:r>
        <w:t>, sh isikuandmete kaitse</w:t>
      </w:r>
      <w:r w:rsidRPr="00D15CAA">
        <w:t xml:space="preserve"> ja infoturvet puudutavaid õigusakte. Pooled edastavad konfidentsiaalset informatsiooni ainult nendele isikutele, kes on lepingu </w:t>
      </w:r>
      <w:r w:rsidRPr="00D15CAA">
        <w:rPr>
          <w:lang w:eastAsia="x-none"/>
        </w:rPr>
        <w:t>täitmisega otseselt seotud ja kindlustavad, et need isikud on teadlikud ja täidavad</w:t>
      </w:r>
      <w:r w:rsidRPr="00D15CAA">
        <w:t xml:space="preserve"> konfidentsiaalsuse nõuet.</w:t>
      </w:r>
    </w:p>
    <w:p w14:paraId="75321EB7" w14:textId="77777777" w:rsidR="006C55B5" w:rsidRDefault="006C55B5" w:rsidP="006C55B5">
      <w:pPr>
        <w:pStyle w:val="ListParagraph"/>
        <w:numPr>
          <w:ilvl w:val="1"/>
          <w:numId w:val="21"/>
        </w:numPr>
        <w:spacing w:after="60"/>
        <w:ind w:left="567" w:hanging="567"/>
        <w:contextualSpacing w:val="0"/>
        <w:jc w:val="both"/>
      </w:pPr>
      <w:r w:rsidRPr="00D15CAA">
        <w:t>Konfidentsiaalse informatsiooni all mõistavad pooled lepingu täitmisel teatavaks saanud isikuandmeid</w:t>
      </w:r>
      <w:r>
        <w:t xml:space="preserve"> </w:t>
      </w:r>
      <w:r w:rsidRPr="003074EA">
        <w:rPr>
          <w:bCs/>
        </w:rPr>
        <w:t>(sh poolte esindajate isikuandmed, oskusteave)</w:t>
      </w:r>
      <w:r w:rsidRPr="00D15CAA">
        <w:t>, turvaandmeid, informatsiooni, millele on kehtestatud juurdepääsupiirang ning muud teavet, mille avalikuks tulek võiks kahjustada poolte huve.</w:t>
      </w:r>
    </w:p>
    <w:p w14:paraId="1ED13863" w14:textId="75368353" w:rsidR="006C55B5" w:rsidRPr="00EB4C56" w:rsidRDefault="006C55B5" w:rsidP="006C55B5">
      <w:pPr>
        <w:pStyle w:val="ListParagraph"/>
        <w:numPr>
          <w:ilvl w:val="1"/>
          <w:numId w:val="21"/>
        </w:numPr>
        <w:spacing w:after="60"/>
        <w:ind w:left="567" w:hanging="567"/>
        <w:contextualSpacing w:val="0"/>
        <w:jc w:val="both"/>
      </w:pPr>
      <w:r w:rsidRPr="00306794">
        <w:t xml:space="preserve">Pooled tagavad lepingu täitmise ajal ja pärast lepingu lõppemist määramata tähtaja jooksul lepingujärgsete kohustuste täitmise käigus teineteiselt saadud teabe, mis on kas kirjalikus või digitaalses vormis varustatud märkega "konfidentsiaalne" või millel on märge juurdepääsupiirangu kohta (eelkõige, kuid mitte ainult </w:t>
      </w:r>
      <w:r>
        <w:t xml:space="preserve">avaliku teabe seaduse </w:t>
      </w:r>
      <w:r w:rsidRPr="00306794">
        <w:t xml:space="preserve">alusel), konfidentsiaalsuse ja ei anna seda edasi ega võimalda sellele teabele juurdepääsu kolmandatele isikutele ilma teise poole sellekohase kirjaliku nõusolekuta. Vastavasisulise informatsiooni müümist, pakkumist või </w:t>
      </w:r>
      <w:r w:rsidRPr="00EB4C56">
        <w:t>levitamist t</w:t>
      </w:r>
      <w:r w:rsidR="00976E4E">
        <w:t>äitja</w:t>
      </w:r>
      <w:r w:rsidRPr="00EB4C56">
        <w:t xml:space="preserve"> või t</w:t>
      </w:r>
      <w:r w:rsidR="00976E4E">
        <w:t>äitjaga</w:t>
      </w:r>
      <w:r w:rsidRPr="00EB4C56">
        <w:t xml:space="preserve"> seotud isiku poolt käsitletakse kui lepingu olulist rikkumist. Lepingu alusel konfidentsiaalseteks andmeteks loetakse ka vahetult töö teostamisega t</w:t>
      </w:r>
      <w:r w:rsidR="00976E4E">
        <w:t>äitja</w:t>
      </w:r>
      <w:r w:rsidRPr="00EB4C56">
        <w:t>le teatavaks saanud teave</w:t>
      </w:r>
      <w:r w:rsidRPr="00AF2B4B">
        <w:t xml:space="preserve"> </w:t>
      </w:r>
      <w:r w:rsidRPr="00EB4C56">
        <w:t>tellija kohta. T</w:t>
      </w:r>
      <w:r w:rsidR="00976E4E">
        <w:t>äitjal</w:t>
      </w:r>
      <w:r w:rsidRPr="00EB4C56">
        <w:t xml:space="preserve"> ei ole õigust nimetatud teavet avaldada ega muul viisil töödelda.  </w:t>
      </w:r>
    </w:p>
    <w:p w14:paraId="5B6CE2A3" w14:textId="77777777" w:rsidR="006C55B5" w:rsidRPr="00D15CAA" w:rsidRDefault="006C55B5" w:rsidP="006C55B5">
      <w:pPr>
        <w:pStyle w:val="ListParagraph"/>
        <w:numPr>
          <w:ilvl w:val="1"/>
          <w:numId w:val="21"/>
        </w:numPr>
        <w:spacing w:after="60"/>
        <w:ind w:left="567" w:hanging="567"/>
        <w:contextualSpacing w:val="0"/>
        <w:jc w:val="both"/>
      </w:pPr>
      <w:r w:rsidRPr="00D15CAA">
        <w:t>Vastutus konfidentsiaalsuskohustuse täitmise eest lasub poolel kõigi isikute eest, kes on tema poolt lepingu täitmisele kaasatud.</w:t>
      </w:r>
    </w:p>
    <w:p w14:paraId="7B3F7BA6" w14:textId="77777777" w:rsidR="006C55B5" w:rsidRPr="00D15CAA" w:rsidRDefault="006C55B5" w:rsidP="006C55B5">
      <w:pPr>
        <w:pStyle w:val="ListParagraph"/>
        <w:numPr>
          <w:ilvl w:val="1"/>
          <w:numId w:val="21"/>
        </w:numPr>
        <w:spacing w:after="60"/>
        <w:ind w:left="567" w:hanging="567"/>
        <w:contextualSpacing w:val="0"/>
        <w:jc w:val="both"/>
      </w:pPr>
      <w:r w:rsidRPr="00D15CAA">
        <w:t xml:space="preserve">Konfidentsiaalsusnõue kehtib tähtajatult. </w:t>
      </w:r>
      <w:r w:rsidRPr="00D15CAA">
        <w:rPr>
          <w:bCs/>
        </w:rPr>
        <w:t>Tulenevalt konfidentsiaalse informatsiooni laadist on tellijal õigus seada täiendavaid nõuded ja/või juhised isikuandmete töötlemiseks.</w:t>
      </w:r>
    </w:p>
    <w:p w14:paraId="4D7799D9" w14:textId="77777777" w:rsidR="006C55B5" w:rsidRDefault="006C55B5" w:rsidP="006C55B5">
      <w:pPr>
        <w:pStyle w:val="ListParagraph"/>
        <w:numPr>
          <w:ilvl w:val="1"/>
          <w:numId w:val="21"/>
        </w:numPr>
        <w:spacing w:after="60"/>
        <w:ind w:left="567" w:hanging="567"/>
        <w:contextualSpacing w:val="0"/>
        <w:jc w:val="both"/>
        <w:rPr>
          <w:bCs/>
        </w:rPr>
      </w:pPr>
      <w:bookmarkStart w:id="7" w:name="_Hlk511828475"/>
      <w:r w:rsidRPr="00D15CAA">
        <w:t>Täitja</w:t>
      </w:r>
      <w:r w:rsidRPr="00D15CAA">
        <w:rPr>
          <w:bCs/>
        </w:rPr>
        <w:t xml:space="preserve"> ei avalikusta kolmandatele osapooltele </w:t>
      </w:r>
      <w:r>
        <w:rPr>
          <w:bCs/>
        </w:rPr>
        <w:t xml:space="preserve">töö tulemusi ega </w:t>
      </w:r>
      <w:r w:rsidRPr="00D15CAA">
        <w:rPr>
          <w:bCs/>
        </w:rPr>
        <w:t xml:space="preserve">lepingu täitmisel loodud dokumente </w:t>
      </w:r>
      <w:r>
        <w:rPr>
          <w:bCs/>
        </w:rPr>
        <w:t xml:space="preserve">või </w:t>
      </w:r>
      <w:r w:rsidRPr="00D15CAA">
        <w:rPr>
          <w:bCs/>
        </w:rPr>
        <w:t xml:space="preserve">lepingu täitmisel teatavaks saanud informatsiooni ilma tellija eelneva </w:t>
      </w:r>
      <w:r>
        <w:rPr>
          <w:bCs/>
        </w:rPr>
        <w:t xml:space="preserve">kirjaliku </w:t>
      </w:r>
      <w:r w:rsidRPr="00F16D7E">
        <w:rPr>
          <w:bCs/>
        </w:rPr>
        <w:t xml:space="preserve">nõusolekuta </w:t>
      </w:r>
      <w:r w:rsidRPr="00D15CAA">
        <w:rPr>
          <w:bCs/>
        </w:rPr>
        <w:t>isegi juhul</w:t>
      </w:r>
      <w:r>
        <w:rPr>
          <w:bCs/>
        </w:rPr>
        <w:t>,</w:t>
      </w:r>
      <w:r w:rsidRPr="00D15CAA">
        <w:rPr>
          <w:bCs/>
        </w:rPr>
        <w:t xml:space="preserve"> kui tegemist ei ole konfidentsiaalse info</w:t>
      </w:r>
      <w:r>
        <w:rPr>
          <w:bCs/>
        </w:rPr>
        <w:t>rmatsiooni</w:t>
      </w:r>
      <w:r w:rsidRPr="00D15CAA">
        <w:rPr>
          <w:bCs/>
        </w:rPr>
        <w:t>ga.</w:t>
      </w:r>
      <w:bookmarkEnd w:id="7"/>
    </w:p>
    <w:p w14:paraId="0055EE21" w14:textId="77777777" w:rsidR="006C55B5" w:rsidRPr="00D15CAA" w:rsidRDefault="006C55B5" w:rsidP="006C55B5">
      <w:pPr>
        <w:spacing w:after="60"/>
        <w:ind w:left="567" w:hanging="567"/>
        <w:jc w:val="both"/>
      </w:pPr>
    </w:p>
    <w:p w14:paraId="7B9D28B9" w14:textId="77777777" w:rsidR="006C55B5" w:rsidRPr="00D15CAA" w:rsidRDefault="006C55B5" w:rsidP="006C55B5">
      <w:pPr>
        <w:pStyle w:val="Heading5"/>
        <w:keepNext/>
        <w:numPr>
          <w:ilvl w:val="0"/>
          <w:numId w:val="21"/>
        </w:numPr>
        <w:suppressAutoHyphens/>
        <w:spacing w:before="0"/>
        <w:ind w:left="567" w:hanging="567"/>
        <w:jc w:val="both"/>
        <w:rPr>
          <w:rFonts w:ascii="Times New Roman" w:hAnsi="Times New Roman"/>
          <w:i w:val="0"/>
          <w:sz w:val="24"/>
          <w:szCs w:val="24"/>
        </w:rPr>
      </w:pPr>
      <w:r w:rsidRPr="00D15CAA">
        <w:rPr>
          <w:rFonts w:ascii="Times New Roman" w:hAnsi="Times New Roman"/>
          <w:i w:val="0"/>
          <w:sz w:val="24"/>
          <w:szCs w:val="24"/>
        </w:rPr>
        <w:t>AUTORIÕIGUSED</w:t>
      </w:r>
    </w:p>
    <w:p w14:paraId="57303F03" w14:textId="77777777" w:rsidR="006C55B5" w:rsidRPr="00CC4710" w:rsidRDefault="006C55B5" w:rsidP="006C55B5">
      <w:pPr>
        <w:pStyle w:val="ListParagraph"/>
        <w:numPr>
          <w:ilvl w:val="1"/>
          <w:numId w:val="21"/>
        </w:numPr>
        <w:spacing w:after="60"/>
        <w:ind w:left="567" w:hanging="567"/>
        <w:contextualSpacing w:val="0"/>
        <w:jc w:val="both"/>
      </w:pPr>
      <w:r w:rsidRPr="00991261">
        <w:t xml:space="preserve">Autoriõigused lepingu alusel teostatud </w:t>
      </w:r>
      <w:r>
        <w:t xml:space="preserve">töö </w:t>
      </w:r>
      <w:r w:rsidRPr="00991261">
        <w:t xml:space="preserve">tulemitele kuuluvad </w:t>
      </w:r>
      <w:r>
        <w:t>tellijale lepingus</w:t>
      </w:r>
      <w:r w:rsidRPr="00991261">
        <w:t xml:space="preserve"> sätestatud tingimustel. Tasu autoriõiguste üleandmise ja litsentsimise eest sisaldub lepingu hinnas.</w:t>
      </w:r>
    </w:p>
    <w:p w14:paraId="70EE3D6A" w14:textId="77777777" w:rsidR="006C55B5" w:rsidRPr="00CC4710" w:rsidRDefault="006C55B5" w:rsidP="006C55B5">
      <w:pPr>
        <w:pStyle w:val="ListParagraph"/>
        <w:numPr>
          <w:ilvl w:val="1"/>
          <w:numId w:val="21"/>
        </w:numPr>
        <w:spacing w:after="60"/>
        <w:ind w:left="567" w:hanging="567"/>
        <w:contextualSpacing w:val="0"/>
        <w:jc w:val="both"/>
      </w:pPr>
      <w:r>
        <w:t xml:space="preserve">Tellijale kuuluvad töö tulemite osas kõik autori varalised õigused ja ainulitsents, kaasa arvatud õigus lepingu täitmisel täitja poolt koostatud dokumente reprodutseerida, töödelda, levitada ja üldsusele kättesaadavaks teha </w:t>
      </w:r>
      <w:r w:rsidRPr="00DC1F79">
        <w:t>mistahes vormis ja kandjal, ilma geograafiliste piiranguteta ning tähtajatult. Varalised õigused ja ainulitsents loetakse tellijale üleläinuks üleandmise-</w:t>
      </w:r>
      <w:r w:rsidRPr="00CD65E3">
        <w:t>vastuvõtmise akti allkirjastamisega poolte poolt.</w:t>
      </w:r>
    </w:p>
    <w:p w14:paraId="7EB6F7DA" w14:textId="77777777" w:rsidR="006C55B5" w:rsidRPr="00CC4710" w:rsidRDefault="006C55B5" w:rsidP="006C55B5">
      <w:pPr>
        <w:pStyle w:val="ListParagraph"/>
        <w:numPr>
          <w:ilvl w:val="1"/>
          <w:numId w:val="21"/>
        </w:numPr>
        <w:spacing w:after="60"/>
        <w:ind w:left="567" w:hanging="567"/>
        <w:contextualSpacing w:val="0"/>
        <w:jc w:val="both"/>
      </w:pPr>
      <w:r w:rsidRPr="00CD65E3">
        <w:t>Tellijal on õigus teha ise võ</w:t>
      </w:r>
      <w:r>
        <w:t xml:space="preserve">i tellida kolmandalt isikult töö </w:t>
      </w:r>
      <w:r w:rsidRPr="00CD65E3">
        <w:t xml:space="preserve">tulemitele </w:t>
      </w:r>
      <w:r>
        <w:t>täiendusi</w:t>
      </w:r>
      <w:r w:rsidRPr="00CD65E3">
        <w:t xml:space="preserve"> ja muudatusi täitjalt täiendavat luba taotlemata ja täitjat teavitamata tingimusel, et selliste </w:t>
      </w:r>
      <w:r>
        <w:t>täienduste</w:t>
      </w:r>
      <w:r w:rsidRPr="00CD65E3">
        <w:t xml:space="preserve"> ja muudatuste puhul on selgelt aru saada, et nende autoriks ei ole täitja. Kui see ei ole selge, peab </w:t>
      </w:r>
      <w:r>
        <w:t xml:space="preserve">tellija </w:t>
      </w:r>
      <w:r w:rsidRPr="00CD65E3">
        <w:t>täitjat eelnevalt teavitama ning andma täitjale võimaluse nõuda oma nime eemaldamist töö tulemitelt.</w:t>
      </w:r>
    </w:p>
    <w:p w14:paraId="4C4F5936" w14:textId="77777777" w:rsidR="006C55B5" w:rsidRPr="00CC4710" w:rsidRDefault="006C55B5" w:rsidP="006C55B5">
      <w:pPr>
        <w:pStyle w:val="ListParagraph"/>
        <w:numPr>
          <w:ilvl w:val="1"/>
          <w:numId w:val="21"/>
        </w:numPr>
        <w:spacing w:after="60"/>
        <w:ind w:left="567" w:hanging="567"/>
        <w:contextualSpacing w:val="0"/>
        <w:jc w:val="both"/>
      </w:pPr>
      <w:r w:rsidRPr="00F162CE">
        <w:t xml:space="preserve">Tellijal on õigus </w:t>
      </w:r>
      <w:r>
        <w:t>l</w:t>
      </w:r>
      <w:r w:rsidRPr="00F162CE">
        <w:t>epingu alusel v</w:t>
      </w:r>
      <w:r>
        <w:t>äljatöötatut vabalt kasutada, sh õigus anda l</w:t>
      </w:r>
      <w:r w:rsidRPr="00F162CE">
        <w:t>epingu alusel loodut kolma</w:t>
      </w:r>
      <w:r>
        <w:t>ndatele isikutele kasutamiseks.</w:t>
      </w:r>
    </w:p>
    <w:p w14:paraId="1B1E3F91" w14:textId="77777777" w:rsidR="006C55B5" w:rsidRPr="00D15CAA" w:rsidRDefault="006C55B5" w:rsidP="006C55B5">
      <w:pPr>
        <w:spacing w:after="60"/>
        <w:ind w:left="567" w:hanging="567"/>
        <w:jc w:val="both"/>
      </w:pPr>
    </w:p>
    <w:p w14:paraId="72795412" w14:textId="77777777" w:rsidR="006C55B5" w:rsidRPr="00D15CAA" w:rsidRDefault="006C55B5" w:rsidP="006C55B5">
      <w:pPr>
        <w:pStyle w:val="Heading5"/>
        <w:keepNext/>
        <w:numPr>
          <w:ilvl w:val="0"/>
          <w:numId w:val="21"/>
        </w:numPr>
        <w:suppressAutoHyphens/>
        <w:spacing w:before="0"/>
        <w:ind w:left="567" w:hanging="567"/>
        <w:jc w:val="both"/>
        <w:rPr>
          <w:rFonts w:ascii="Times New Roman" w:hAnsi="Times New Roman"/>
          <w:i w:val="0"/>
          <w:sz w:val="24"/>
          <w:szCs w:val="24"/>
        </w:rPr>
      </w:pPr>
      <w:r w:rsidRPr="00D15CAA">
        <w:rPr>
          <w:rFonts w:ascii="Times New Roman" w:hAnsi="Times New Roman"/>
          <w:i w:val="0"/>
          <w:sz w:val="24"/>
          <w:szCs w:val="24"/>
        </w:rPr>
        <w:t>POOLTE VASTUTUS</w:t>
      </w:r>
    </w:p>
    <w:p w14:paraId="339B31CC" w14:textId="77777777" w:rsidR="006C55B5" w:rsidRPr="00D15CAA" w:rsidRDefault="006C55B5" w:rsidP="006C55B5">
      <w:pPr>
        <w:pStyle w:val="ListParagraph"/>
        <w:numPr>
          <w:ilvl w:val="1"/>
          <w:numId w:val="21"/>
        </w:numPr>
        <w:spacing w:after="60"/>
        <w:ind w:left="567" w:hanging="567"/>
        <w:contextualSpacing w:val="0"/>
        <w:jc w:val="both"/>
      </w:pPr>
      <w:r w:rsidRPr="00D15CAA">
        <w:rPr>
          <w:bCs/>
        </w:rPr>
        <w:t xml:space="preserve">Pooled </w:t>
      </w:r>
      <w:r w:rsidRPr="00D15CAA">
        <w:t>vastutavad lepingus</w:t>
      </w:r>
      <w:r w:rsidRPr="00D15CAA">
        <w:rPr>
          <w:bCs/>
        </w:rPr>
        <w:t>t t</w:t>
      </w:r>
      <w:r w:rsidRPr="00D15CAA">
        <w:t>ulenevate kohustuste rikkumise eest. Poole vastutus lepingu rikkumisega tekitatud kahju eest on piiratud ühekordse lepingu hinnaga. Vastutuse piirangut ei kohaldata lepingu tahtliku rikkumise korral.</w:t>
      </w:r>
    </w:p>
    <w:p w14:paraId="63D2314E" w14:textId="77777777" w:rsidR="006C55B5" w:rsidRPr="006654C8" w:rsidRDefault="006C55B5" w:rsidP="006C55B5">
      <w:pPr>
        <w:pStyle w:val="ListParagraph"/>
        <w:numPr>
          <w:ilvl w:val="1"/>
          <w:numId w:val="21"/>
        </w:numPr>
        <w:spacing w:after="60"/>
        <w:ind w:left="567" w:hanging="567"/>
        <w:contextualSpacing w:val="0"/>
        <w:jc w:val="both"/>
        <w:rPr>
          <w:bCs/>
        </w:rPr>
      </w:pPr>
      <w:r w:rsidRPr="00D15CAA">
        <w:rPr>
          <w:rStyle w:val="normalchar1"/>
          <w:lang w:eastAsia="ar-SA"/>
        </w:rPr>
        <w:t xml:space="preserve">Täitja kannab kõik lepingu täitmise ning </w:t>
      </w:r>
      <w:r>
        <w:rPr>
          <w:rStyle w:val="normalchar1"/>
          <w:lang w:eastAsia="ar-SA"/>
        </w:rPr>
        <w:t xml:space="preserve">töö </w:t>
      </w:r>
      <w:r w:rsidRPr="00D15CAA">
        <w:rPr>
          <w:rStyle w:val="normalchar1"/>
          <w:lang w:eastAsia="ar-SA"/>
        </w:rPr>
        <w:t xml:space="preserve">tellijale üleandmisega seotud </w:t>
      </w:r>
      <w:r>
        <w:rPr>
          <w:rStyle w:val="normalchar1"/>
          <w:lang w:eastAsia="ar-SA"/>
        </w:rPr>
        <w:t>riskid</w:t>
      </w:r>
      <w:r w:rsidRPr="00D15CAA">
        <w:rPr>
          <w:rStyle w:val="normalchar1"/>
          <w:lang w:eastAsia="ar-SA"/>
        </w:rPr>
        <w:t xml:space="preserve"> ja kulud kuni hetkeni, mil poolte kontaktisikud on allkirjastanud </w:t>
      </w:r>
      <w:r>
        <w:rPr>
          <w:rStyle w:val="normalchar1"/>
          <w:lang w:eastAsia="ar-SA"/>
        </w:rPr>
        <w:t>lõpparuannete</w:t>
      </w:r>
      <w:r w:rsidRPr="00D15CAA">
        <w:rPr>
          <w:rStyle w:val="normalchar1"/>
          <w:lang w:eastAsia="ar-SA"/>
        </w:rPr>
        <w:t xml:space="preserve"> üleandmise-vastuvõtmise akti</w:t>
      </w:r>
      <w:r>
        <w:t>.</w:t>
      </w:r>
    </w:p>
    <w:p w14:paraId="11BA6125" w14:textId="77777777" w:rsidR="006C55B5" w:rsidRPr="00D15CAA" w:rsidRDefault="006C55B5" w:rsidP="006C55B5">
      <w:pPr>
        <w:pStyle w:val="ListParagraph"/>
        <w:numPr>
          <w:ilvl w:val="1"/>
          <w:numId w:val="21"/>
        </w:numPr>
        <w:spacing w:after="60"/>
        <w:ind w:left="567" w:hanging="567"/>
        <w:contextualSpacing w:val="0"/>
        <w:jc w:val="both"/>
        <w:rPr>
          <w:bCs/>
        </w:rPr>
      </w:pPr>
      <w:r w:rsidRPr="00D15CAA">
        <w:t>Täitja vastutab oma alltöövõtjate ja nende esindajate või töötajate tegevuse ja rikkumiste eest, nagu enda tegude eest. Mis tahes lepingu osa alltöövõtu korras täitmise või alltöövõtja poolt lepingu mis tahes osa täitmise heakskiitmine tellija poolt ei vabasta täitjat ühestki tema lepingujärgsest kohustusest. Täitja ei või oma lepingujärgseid kohustusi anda üle kolmandale isikule ega kaasata oma lepingujärgsete kohustuste täitmiseks kolmandat isikut ilma tellija sellekohase kirjaliku nõusolekuta.</w:t>
      </w:r>
    </w:p>
    <w:p w14:paraId="362D79D2" w14:textId="77777777" w:rsidR="006C55B5" w:rsidRPr="00D15CAA" w:rsidRDefault="006C55B5" w:rsidP="006C55B5">
      <w:pPr>
        <w:pStyle w:val="ListParagraph"/>
        <w:numPr>
          <w:ilvl w:val="1"/>
          <w:numId w:val="21"/>
        </w:numPr>
        <w:spacing w:after="60"/>
        <w:ind w:left="567" w:hanging="567"/>
        <w:contextualSpacing w:val="0"/>
        <w:jc w:val="both"/>
      </w:pPr>
      <w:r w:rsidRPr="00D15CAA">
        <w:t xml:space="preserve">Juhul, kui tellija viivitab täitjale nõuetekohaselt esitatud arve alusel tasu maksmisega üle </w:t>
      </w:r>
      <w:r>
        <w:t>lepingus</w:t>
      </w:r>
      <w:r w:rsidRPr="00D15CAA">
        <w:t xml:space="preserve"> </w:t>
      </w:r>
      <w:r>
        <w:t>määratud</w:t>
      </w:r>
      <w:r w:rsidRPr="00D15CAA">
        <w:t xml:space="preserve"> tähtaja, on täitjal õigus nõuda ja tellijal kohustus tasuda viivist kuni 0,2 (null koma kaks</w:t>
      </w:r>
      <w:r>
        <w:t>)</w:t>
      </w:r>
      <w:r w:rsidRPr="00D15CAA">
        <w:t xml:space="preserve"> </w:t>
      </w:r>
      <w:r>
        <w:t>%</w:t>
      </w:r>
      <w:r w:rsidRPr="00D15CAA">
        <w:t xml:space="preserve"> tasumisega viivitatud summast iga tasumisega viivitatud kalendripäeva eest.</w:t>
      </w:r>
    </w:p>
    <w:p w14:paraId="09A73BAB" w14:textId="77777777" w:rsidR="006C55B5" w:rsidRDefault="006C55B5" w:rsidP="006C55B5">
      <w:pPr>
        <w:pStyle w:val="ListParagraph"/>
        <w:numPr>
          <w:ilvl w:val="1"/>
          <w:numId w:val="21"/>
        </w:numPr>
        <w:spacing w:after="60"/>
        <w:ind w:left="567" w:hanging="567"/>
        <w:contextualSpacing w:val="0"/>
        <w:jc w:val="both"/>
      </w:pPr>
      <w:r w:rsidRPr="00F40675">
        <w:t xml:space="preserve">Juhul, kui täitja viivitab </w:t>
      </w:r>
      <w:r>
        <w:t xml:space="preserve">töö osa </w:t>
      </w:r>
      <w:r w:rsidRPr="00F40675">
        <w:t xml:space="preserve">üleandmisega üle kokkulepitud tähtaja, on tellijal õigus nõuda ja täitjal kohustus tasuda leppetrahvi kuni 0,2 (null koma kaks) </w:t>
      </w:r>
      <w:r>
        <w:t xml:space="preserve">% lepingu hinnast </w:t>
      </w:r>
      <w:r w:rsidRPr="00F40675">
        <w:t>iga üleandmisega viivitatud kalendripäeva eest. Lepingu muude sätete rikkumise tuvastamisel on tellijal õigus nõuda ning täitjal kohustus tasuda iga vastava rikkumise eest leppetrahvi kuni 2000 (kaks tuhat) eurot.</w:t>
      </w:r>
    </w:p>
    <w:p w14:paraId="6FA8C272" w14:textId="77777777" w:rsidR="006C55B5" w:rsidRDefault="006C55B5" w:rsidP="006C55B5">
      <w:pPr>
        <w:pStyle w:val="ListParagraph"/>
        <w:numPr>
          <w:ilvl w:val="2"/>
          <w:numId w:val="21"/>
        </w:numPr>
        <w:spacing w:after="60"/>
        <w:ind w:hanging="657"/>
        <w:contextualSpacing w:val="0"/>
        <w:jc w:val="both"/>
      </w:pPr>
      <w:r w:rsidRPr="00F40675">
        <w:t>Täitja ei vastuta üleandmisega viivitamise eest juhul, kui viivitus tulenes vaid tellijast sõltuvatest asjaoludest.</w:t>
      </w:r>
    </w:p>
    <w:p w14:paraId="38387983" w14:textId="77777777" w:rsidR="006C55B5" w:rsidRDefault="006C55B5" w:rsidP="006C55B5">
      <w:pPr>
        <w:pStyle w:val="ListParagraph"/>
        <w:numPr>
          <w:ilvl w:val="1"/>
          <w:numId w:val="21"/>
        </w:numPr>
        <w:spacing w:after="60"/>
        <w:ind w:left="567" w:hanging="567"/>
        <w:contextualSpacing w:val="0"/>
        <w:jc w:val="both"/>
      </w:pPr>
      <w:r>
        <w:t>Konfidentsiaalsusklausli</w:t>
      </w:r>
      <w:r w:rsidRPr="00D15CAA">
        <w:t xml:space="preserve"> rikkumise tuvastamise korral on kahjustatud poolel õigus nõuda ja kohustust rikkunud poolel kohustus tasuda iga vastava rikkumise eest leppetrahvi </w:t>
      </w:r>
      <w:r>
        <w:br/>
      </w:r>
      <w:r w:rsidRPr="00D15CAA">
        <w:t xml:space="preserve">kuni </w:t>
      </w:r>
      <w:r>
        <w:t xml:space="preserve">10 </w:t>
      </w:r>
      <w:r w:rsidRPr="00D15CAA">
        <w:t>000 (</w:t>
      </w:r>
      <w:r>
        <w:t>kümme</w:t>
      </w:r>
      <w:r w:rsidRPr="00D15CAA">
        <w:t xml:space="preserve"> tuhat) eurot.</w:t>
      </w:r>
    </w:p>
    <w:p w14:paraId="699A7838" w14:textId="77777777" w:rsidR="006C55B5" w:rsidRPr="00D15CAA" w:rsidRDefault="006C55B5" w:rsidP="006C55B5">
      <w:pPr>
        <w:pStyle w:val="ListParagraph"/>
        <w:numPr>
          <w:ilvl w:val="1"/>
          <w:numId w:val="21"/>
        </w:numPr>
        <w:spacing w:after="60"/>
        <w:ind w:left="567" w:hanging="567"/>
        <w:contextualSpacing w:val="0"/>
        <w:jc w:val="both"/>
      </w:pPr>
      <w:r w:rsidRPr="00D15CAA">
        <w:t>Leppetrahvi suuruse määratlemise õigus on leppetrahvinõuet esitaval poolel.</w:t>
      </w:r>
    </w:p>
    <w:p w14:paraId="6602F02E" w14:textId="77777777" w:rsidR="006C55B5" w:rsidRPr="00D15CAA" w:rsidRDefault="006C55B5" w:rsidP="006C55B5">
      <w:pPr>
        <w:pStyle w:val="ListParagraph"/>
        <w:numPr>
          <w:ilvl w:val="1"/>
          <w:numId w:val="21"/>
        </w:numPr>
        <w:spacing w:after="60"/>
        <w:ind w:left="567" w:hanging="567"/>
        <w:contextualSpacing w:val="0"/>
        <w:jc w:val="both"/>
        <w:rPr>
          <w:bCs/>
        </w:rPr>
      </w:pPr>
      <w:r w:rsidRPr="00D15CAA">
        <w:t>Leppetrahvid ja viivised tasutakse 21 (kahekümne ühe) kalendripäeva jooksul vastava nõude saamisest arvates. Leppetrahvide ja viiviste nõudeõigus on 3 (kolm) kuud vastava rikkumise avastamisest arvates.</w:t>
      </w:r>
    </w:p>
    <w:p w14:paraId="19C50DDF" w14:textId="77777777" w:rsidR="006C55B5" w:rsidRPr="00D15CAA" w:rsidRDefault="006C55B5" w:rsidP="006C55B5">
      <w:pPr>
        <w:pStyle w:val="ListParagraph"/>
        <w:numPr>
          <w:ilvl w:val="1"/>
          <w:numId w:val="21"/>
        </w:numPr>
        <w:spacing w:after="60"/>
        <w:ind w:left="567" w:hanging="567"/>
        <w:contextualSpacing w:val="0"/>
        <w:jc w:val="both"/>
        <w:rPr>
          <w:bCs/>
        </w:rPr>
      </w:pPr>
      <w:r w:rsidRPr="00D15CAA">
        <w:lastRenderedPageBreak/>
        <w:t>Lepingust tulenevate leppetrahvide maksmine, samuti tekitatud kahju hüvitamine, ei vabasta lepingut rikkunud poolt mistahes lepingust tulenevate kohustuste täitmisest.</w:t>
      </w:r>
    </w:p>
    <w:p w14:paraId="37B1F2D6" w14:textId="77777777" w:rsidR="006C55B5" w:rsidRPr="00A63870" w:rsidRDefault="006C55B5" w:rsidP="006C55B5">
      <w:pPr>
        <w:pStyle w:val="ListParagraph"/>
        <w:numPr>
          <w:ilvl w:val="1"/>
          <w:numId w:val="21"/>
        </w:numPr>
        <w:spacing w:after="60"/>
        <w:ind w:left="567" w:hanging="567"/>
        <w:contextualSpacing w:val="0"/>
        <w:jc w:val="both"/>
        <w:rPr>
          <w:bCs/>
        </w:rPr>
      </w:pPr>
      <w:r w:rsidRPr="00D15CAA">
        <w:t>Lepinguga võetud kohustuste mittetäitmise või mittenõuetekohase täitmisega telli</w:t>
      </w:r>
      <w:r>
        <w:t xml:space="preserve">jale või kolmandatele isikutele </w:t>
      </w:r>
      <w:r w:rsidRPr="00D15CAA">
        <w:t xml:space="preserve">tekitatud kahju korral kohustub täitja taastama kahju tekitamisele eelnenud olukorra või hüvitama </w:t>
      </w:r>
      <w:r>
        <w:t>kahju kandja</w:t>
      </w:r>
      <w:r w:rsidRPr="00D15CAA">
        <w:t xml:space="preserve"> poolt olukorra taastamiseks kantud kulud.</w:t>
      </w:r>
    </w:p>
    <w:p w14:paraId="40BDD8E1" w14:textId="77777777" w:rsidR="006C55B5" w:rsidRPr="00D15CAA" w:rsidRDefault="006C55B5" w:rsidP="006C55B5">
      <w:pPr>
        <w:pStyle w:val="ListParagraph"/>
        <w:numPr>
          <w:ilvl w:val="1"/>
          <w:numId w:val="21"/>
        </w:numPr>
        <w:spacing w:after="60"/>
        <w:ind w:left="567" w:hanging="567"/>
        <w:contextualSpacing w:val="0"/>
        <w:jc w:val="both"/>
        <w:rPr>
          <w:bCs/>
        </w:rPr>
      </w:pPr>
      <w:r w:rsidRPr="00D15CAA">
        <w:t xml:space="preserve">Pooled võivad kokkuleppel leppetrahvi, viivise või kahjuhüvitamise nõuet vähendada ja nõude asemel leppida kokku täiendavalt tehtavates muudes kohustustes tingimusel, et vastav kokkulepe on kooskõlas </w:t>
      </w:r>
      <w:r>
        <w:t>RHS</w:t>
      </w:r>
      <w:r w:rsidRPr="00D15CAA">
        <w:t xml:space="preserve"> §-ga 123. Poolel on õigus oma nõue teise poole nõudega tasaarvestada.</w:t>
      </w:r>
    </w:p>
    <w:p w14:paraId="4E36011C" w14:textId="77777777" w:rsidR="006C55B5" w:rsidRPr="00D15CAA" w:rsidRDefault="006C55B5" w:rsidP="006C55B5">
      <w:pPr>
        <w:pStyle w:val="ListParagraph"/>
        <w:numPr>
          <w:ilvl w:val="1"/>
          <w:numId w:val="21"/>
        </w:numPr>
        <w:spacing w:after="60"/>
        <w:ind w:left="567" w:hanging="567"/>
        <w:contextualSpacing w:val="0"/>
        <w:jc w:val="both"/>
        <w:rPr>
          <w:bCs/>
        </w:rPr>
      </w:pPr>
      <w:r w:rsidRPr="00D15CAA">
        <w:t>Piiramata teisi lepingu sätteid, astub kumbki pool mõistlikke samme vähendamaks kahju, mis on või võib olla aluseks mistahes lepingujärgsele kahju hüvitamise nõudele.</w:t>
      </w:r>
    </w:p>
    <w:p w14:paraId="08D5730E" w14:textId="77777777" w:rsidR="006C55B5" w:rsidRPr="00D15CAA" w:rsidRDefault="006C55B5" w:rsidP="006C55B5">
      <w:pPr>
        <w:spacing w:after="60"/>
        <w:ind w:left="567" w:hanging="567"/>
        <w:jc w:val="both"/>
      </w:pPr>
    </w:p>
    <w:p w14:paraId="7FAB986E" w14:textId="77777777" w:rsidR="006C55B5" w:rsidRPr="00D15CAA" w:rsidRDefault="006C55B5" w:rsidP="006C55B5">
      <w:pPr>
        <w:pStyle w:val="Heading5"/>
        <w:keepNext/>
        <w:numPr>
          <w:ilvl w:val="0"/>
          <w:numId w:val="21"/>
        </w:numPr>
        <w:suppressAutoHyphens/>
        <w:spacing w:before="0"/>
        <w:ind w:left="567" w:hanging="567"/>
        <w:jc w:val="both"/>
        <w:rPr>
          <w:rFonts w:ascii="Times New Roman" w:hAnsi="Times New Roman"/>
          <w:i w:val="0"/>
          <w:sz w:val="24"/>
          <w:szCs w:val="24"/>
        </w:rPr>
      </w:pPr>
      <w:r w:rsidRPr="00D15CAA">
        <w:rPr>
          <w:rFonts w:ascii="Times New Roman" w:hAnsi="Times New Roman"/>
          <w:i w:val="0"/>
          <w:sz w:val="24"/>
          <w:szCs w:val="24"/>
        </w:rPr>
        <w:t>VÄÄRAMATU JÕUD</w:t>
      </w:r>
    </w:p>
    <w:p w14:paraId="7503A493" w14:textId="77777777" w:rsidR="006C55B5" w:rsidRPr="00D15CAA" w:rsidRDefault="006C55B5" w:rsidP="006C55B5">
      <w:pPr>
        <w:pStyle w:val="ListParagraph"/>
        <w:numPr>
          <w:ilvl w:val="1"/>
          <w:numId w:val="21"/>
        </w:numPr>
        <w:spacing w:after="60"/>
        <w:ind w:left="567" w:hanging="567"/>
        <w:contextualSpacing w:val="0"/>
        <w:jc w:val="both"/>
      </w:pPr>
      <w:r w:rsidRPr="00D15CAA">
        <w:t>Pool ei vastuta lepingus sätestatud kohustuse täitmata jätmise või mittenõuetekohase täitmise eest juhul kui see on tingitud vääramatuks jõuks olevast asjaolust.</w:t>
      </w:r>
    </w:p>
    <w:p w14:paraId="27CD9BE8" w14:textId="77777777" w:rsidR="006C55B5" w:rsidRPr="00D15CAA" w:rsidRDefault="006C55B5" w:rsidP="006C55B5">
      <w:pPr>
        <w:pStyle w:val="ListParagraph"/>
        <w:numPr>
          <w:ilvl w:val="1"/>
          <w:numId w:val="21"/>
        </w:numPr>
        <w:spacing w:after="60"/>
        <w:ind w:left="567" w:hanging="567"/>
        <w:contextualSpacing w:val="0"/>
        <w:jc w:val="both"/>
      </w:pPr>
      <w:r w:rsidRPr="00D15CAA">
        <w:t xml:space="preserve">Vääramatuks jõuks lepingu tähenduses on igasugune poole tahtest sõltumatu ja sellele mitte alluv sündmus või asjaolu nagu </w:t>
      </w:r>
      <w:r>
        <w:t xml:space="preserve">näiteks </w:t>
      </w:r>
      <w:r w:rsidRPr="00D15CAA">
        <w:t>tulekahju, sõjalise iseloomuga tegevus, korratus, üleujutus</w:t>
      </w:r>
      <w:r>
        <w:t xml:space="preserve"> </w:t>
      </w:r>
      <w:r w:rsidRPr="00D15CAA">
        <w:t>või muu loetletud tunnustele vastav sündmus või asjaolu, mis takistab või teeb võimatuks poole lepingust tulenevate kohustuste nõuetekohase täitmise. Vääramatu jõud ei hõlma sündmusi, mis on põhjustatud poole või tema töötajate hooletusest või tahtlikust tegevusest.</w:t>
      </w:r>
    </w:p>
    <w:p w14:paraId="15E2DA8A" w14:textId="77777777" w:rsidR="006C55B5" w:rsidRDefault="006C55B5" w:rsidP="006C55B5">
      <w:pPr>
        <w:pStyle w:val="ListParagraph"/>
        <w:numPr>
          <w:ilvl w:val="1"/>
          <w:numId w:val="21"/>
        </w:numPr>
        <w:spacing w:after="60"/>
        <w:ind w:left="567" w:hanging="567"/>
        <w:contextualSpacing w:val="0"/>
        <w:jc w:val="both"/>
      </w:pPr>
      <w:r w:rsidRPr="00D15CAA">
        <w:t>Vääramatu jõu asjaolude ilmnemisest peab pool, kes tahab oma kohustuste mittetäitmisel või mittenõuetekohasel täitmisel vääramatu jõu asjaoludele tugineda, teatama sellest esimesel võimalusel teisele poolele.</w:t>
      </w:r>
    </w:p>
    <w:p w14:paraId="3AE6B002" w14:textId="77777777" w:rsidR="006C55B5" w:rsidRDefault="006C55B5" w:rsidP="006C55B5">
      <w:pPr>
        <w:pStyle w:val="ListParagraph"/>
        <w:numPr>
          <w:ilvl w:val="1"/>
          <w:numId w:val="21"/>
        </w:numPr>
        <w:spacing w:after="60"/>
        <w:ind w:left="567" w:hanging="567"/>
        <w:contextualSpacing w:val="0"/>
        <w:jc w:val="both"/>
      </w:pPr>
      <w:r w:rsidRPr="00D15CAA">
        <w:t>Vääramatu jõu asjaolu</w:t>
      </w:r>
      <w:r>
        <w:t>de</w:t>
      </w:r>
      <w:r w:rsidRPr="00D15CAA">
        <w:t xml:space="preserve"> toimest mõjutatud poole kohustuste täitmise tähtaeg pikeneb vääramatu jõu toime tähtaja võrra.</w:t>
      </w:r>
    </w:p>
    <w:p w14:paraId="3EFB0854" w14:textId="77777777" w:rsidR="006C55B5" w:rsidRPr="00D15CAA" w:rsidRDefault="006C55B5" w:rsidP="006C55B5">
      <w:pPr>
        <w:pStyle w:val="ListParagraph"/>
        <w:numPr>
          <w:ilvl w:val="1"/>
          <w:numId w:val="21"/>
        </w:numPr>
        <w:spacing w:after="60"/>
        <w:ind w:left="567" w:hanging="567"/>
        <w:contextualSpacing w:val="0"/>
        <w:jc w:val="both"/>
      </w:pPr>
      <w:r>
        <w:t>Juhul kui vääramatu jõud esineb või v</w:t>
      </w:r>
      <w:r w:rsidRPr="00D15CAA">
        <w:t>ää</w:t>
      </w:r>
      <w:r>
        <w:t>ramatu jõu asjaolude ilmnemisel</w:t>
      </w:r>
      <w:r w:rsidRPr="00D15CAA">
        <w:t xml:space="preserve"> </w:t>
      </w:r>
      <w:r>
        <w:t xml:space="preserve">on tõenäoline, et vääramatu jõud võib esineda kauem kui </w:t>
      </w:r>
      <w:r w:rsidRPr="003A2A41">
        <w:t xml:space="preserve">30 (kolmkümmend) </w:t>
      </w:r>
      <w:r>
        <w:t>kalendri</w:t>
      </w:r>
      <w:r w:rsidRPr="003A2A41">
        <w:t>päeva</w:t>
      </w:r>
      <w:r>
        <w:t>, on pooltel õigus otsustada vääramatu jõu ilmnemise hetkeks täitja poolt teostatud töö tellijale üle anda. Selleks koostab täitja vastava vaheülevaate või lõpparuande mahus, mis on vääramatu jõu ilmnemise hetkeks täitja poolt teostatud töödest tulenevalt võimalik. Tellijale esitatud dokumentide pinnalt hindavad pooled teostatud töö mahtu ning tellija saab sellisel juhul teha vastu võetud töö mahule vastava väljamakse. Teostamata ja üle andmata tööde osas jätkub tegevuste elluviimine pärast vääramatu jõu asjaolude möödumist.</w:t>
      </w:r>
    </w:p>
    <w:p w14:paraId="3F7B62EB" w14:textId="77777777" w:rsidR="006C55B5" w:rsidRPr="00D15CAA" w:rsidRDefault="006C55B5" w:rsidP="006C55B5">
      <w:pPr>
        <w:pStyle w:val="ListParagraph"/>
        <w:numPr>
          <w:ilvl w:val="1"/>
          <w:numId w:val="21"/>
        </w:numPr>
        <w:spacing w:after="60"/>
        <w:ind w:left="567" w:hanging="567"/>
        <w:contextualSpacing w:val="0"/>
        <w:jc w:val="both"/>
      </w:pPr>
      <w:r>
        <w:t xml:space="preserve">Poolel on õigus leping üles öelda juhul kui vääramatu jõud esineb </w:t>
      </w:r>
      <w:r w:rsidRPr="008243D2">
        <w:t xml:space="preserve">kauem kui </w:t>
      </w:r>
      <w:r>
        <w:t>3 (kolm) kuud.</w:t>
      </w:r>
    </w:p>
    <w:p w14:paraId="7B8EBA7E" w14:textId="77777777" w:rsidR="006C55B5" w:rsidRPr="00D15CAA" w:rsidRDefault="006C55B5" w:rsidP="006C55B5">
      <w:pPr>
        <w:spacing w:after="60"/>
        <w:ind w:left="567" w:hanging="567"/>
        <w:jc w:val="both"/>
      </w:pPr>
    </w:p>
    <w:p w14:paraId="2D956DE8" w14:textId="77777777" w:rsidR="006C55B5" w:rsidRPr="00D15CAA" w:rsidRDefault="006C55B5" w:rsidP="006C55B5">
      <w:pPr>
        <w:pStyle w:val="Heading5"/>
        <w:keepNext/>
        <w:numPr>
          <w:ilvl w:val="0"/>
          <w:numId w:val="21"/>
        </w:numPr>
        <w:suppressAutoHyphens/>
        <w:spacing w:before="0"/>
        <w:ind w:left="567" w:hanging="567"/>
        <w:jc w:val="both"/>
        <w:rPr>
          <w:rFonts w:ascii="Times New Roman" w:hAnsi="Times New Roman"/>
          <w:i w:val="0"/>
          <w:sz w:val="24"/>
          <w:szCs w:val="24"/>
        </w:rPr>
      </w:pPr>
      <w:r w:rsidRPr="00D15CAA">
        <w:rPr>
          <w:rFonts w:ascii="Times New Roman" w:hAnsi="Times New Roman"/>
          <w:i w:val="0"/>
          <w:sz w:val="24"/>
          <w:szCs w:val="24"/>
        </w:rPr>
        <w:t>TEATED</w:t>
      </w:r>
    </w:p>
    <w:p w14:paraId="58A63A1E" w14:textId="77777777" w:rsidR="006C55B5" w:rsidRPr="00D15CAA" w:rsidRDefault="006C55B5" w:rsidP="006C55B5">
      <w:pPr>
        <w:pStyle w:val="ListParagraph"/>
        <w:numPr>
          <w:ilvl w:val="1"/>
          <w:numId w:val="21"/>
        </w:numPr>
        <w:spacing w:after="60"/>
        <w:ind w:left="567" w:hanging="567"/>
        <w:contextualSpacing w:val="0"/>
        <w:jc w:val="both"/>
      </w:pPr>
      <w:r w:rsidRPr="00D15CAA">
        <w:t>Üks pool edastab lepinguga seotud teated teise poole lepingus märgitud aadressile. Aadressi muutumisest on pool kohustatud koheselt informeerima teist poolt kirjalikult või kirjalikku taasesitamist võimaldavas vormis.</w:t>
      </w:r>
    </w:p>
    <w:p w14:paraId="7C106CC2" w14:textId="77777777" w:rsidR="006C55B5" w:rsidRPr="00D15CAA" w:rsidRDefault="006C55B5" w:rsidP="006C55B5">
      <w:pPr>
        <w:pStyle w:val="ListParagraph"/>
        <w:numPr>
          <w:ilvl w:val="1"/>
          <w:numId w:val="21"/>
        </w:numPr>
        <w:spacing w:after="60"/>
        <w:ind w:left="567" w:hanging="567"/>
        <w:contextualSpacing w:val="0"/>
        <w:jc w:val="both"/>
      </w:pPr>
      <w:r w:rsidRPr="00D15CAA">
        <w:t>Pooltevahelised lepinguga seotud teated peavad olema esitatud kirjalikult, välja arvatud juhtudel, kui sellised teated on informatsioonilise iseloomuga, mille edastamisel teisele poolele ei ole õiguslikke tagajärgi.</w:t>
      </w:r>
    </w:p>
    <w:p w14:paraId="1D2942D8" w14:textId="77777777" w:rsidR="006C55B5" w:rsidRPr="00D15CAA" w:rsidRDefault="006C55B5" w:rsidP="006C55B5">
      <w:pPr>
        <w:pStyle w:val="ListParagraph"/>
        <w:numPr>
          <w:ilvl w:val="1"/>
          <w:numId w:val="21"/>
        </w:numPr>
        <w:spacing w:after="60"/>
        <w:ind w:left="567" w:hanging="567"/>
        <w:contextualSpacing w:val="0"/>
        <w:jc w:val="both"/>
      </w:pPr>
      <w:r w:rsidRPr="00D15CAA">
        <w:t>Poole kirjalik teade loetakse teise poole poolt kättesaaduks kui teade on üle antud allkirja vastu või kui teade on edastatud tähitud kirjana poole postiaadressil ja teate postitamisest on möödunud 5 (viis) kalendripäeva. Poole elektrooniline teade, mis on edastatud teise poole kontaktisiku e-posti aadressile, loetakse poole poolt kättesaaduks samal päeval, kui elektrooniline kiri on saadetud enne kella 17:00. Pärast kella 17:00 saadetud elektrooniline kiri loetakse kättesaaduks järgmisel tööpäeval.</w:t>
      </w:r>
    </w:p>
    <w:p w14:paraId="52F60F64" w14:textId="77777777" w:rsidR="006C55B5" w:rsidRPr="00D15CAA" w:rsidRDefault="006C55B5" w:rsidP="006C55B5">
      <w:pPr>
        <w:pStyle w:val="ListParagraph"/>
        <w:spacing w:after="60"/>
        <w:ind w:left="0"/>
        <w:jc w:val="both"/>
      </w:pPr>
    </w:p>
    <w:p w14:paraId="44B94EA3" w14:textId="77777777" w:rsidR="006C55B5" w:rsidRPr="00D15CAA" w:rsidRDefault="006C55B5" w:rsidP="006C55B5">
      <w:pPr>
        <w:pStyle w:val="Heading5"/>
        <w:keepNext/>
        <w:numPr>
          <w:ilvl w:val="0"/>
          <w:numId w:val="21"/>
        </w:numPr>
        <w:suppressAutoHyphens/>
        <w:spacing w:before="0"/>
        <w:ind w:left="567" w:hanging="567"/>
        <w:jc w:val="both"/>
        <w:rPr>
          <w:rFonts w:ascii="Times New Roman" w:hAnsi="Times New Roman"/>
          <w:i w:val="0"/>
          <w:sz w:val="24"/>
          <w:szCs w:val="24"/>
        </w:rPr>
      </w:pPr>
      <w:r w:rsidRPr="00D15CAA">
        <w:rPr>
          <w:rFonts w:ascii="Times New Roman" w:hAnsi="Times New Roman"/>
          <w:i w:val="0"/>
          <w:sz w:val="24"/>
          <w:szCs w:val="24"/>
        </w:rPr>
        <w:t>LEPINGU KEHTIVUS</w:t>
      </w:r>
    </w:p>
    <w:p w14:paraId="140A9EDB" w14:textId="77777777" w:rsidR="006C55B5" w:rsidRPr="00D15CAA" w:rsidRDefault="006C55B5" w:rsidP="006C55B5">
      <w:pPr>
        <w:pStyle w:val="ListParagraph"/>
        <w:numPr>
          <w:ilvl w:val="1"/>
          <w:numId w:val="21"/>
        </w:numPr>
        <w:spacing w:after="60"/>
        <w:ind w:left="567" w:hanging="567"/>
        <w:contextualSpacing w:val="0"/>
        <w:jc w:val="both"/>
      </w:pPr>
      <w:r w:rsidRPr="00D15CAA">
        <w:t>Leping jõustub selle sõlmimisel. Leping loetakse sõlmituks hilisemast allakirjutamise kuupäevast ja kehtib kuni pooled on oma kohustused nõuetekohaselt täitnud või lõppemiseni muul ettenähtud alusel.</w:t>
      </w:r>
    </w:p>
    <w:p w14:paraId="767CF0A7" w14:textId="77777777" w:rsidR="006C55B5" w:rsidRPr="00D15CAA" w:rsidRDefault="006C55B5" w:rsidP="006C55B5">
      <w:pPr>
        <w:pStyle w:val="ListParagraph"/>
        <w:numPr>
          <w:ilvl w:val="1"/>
          <w:numId w:val="21"/>
        </w:numPr>
        <w:spacing w:after="60"/>
        <w:ind w:left="567" w:hanging="567"/>
        <w:contextualSpacing w:val="0"/>
        <w:jc w:val="both"/>
      </w:pPr>
      <w:r w:rsidRPr="00D15CAA">
        <w:t xml:space="preserve">Tellija võib lepingu igal ajal põhjendatud vajaduse korral üles öelda, teatades sellest täitjale </w:t>
      </w:r>
      <w:r w:rsidRPr="00E820F1">
        <w:t>vähemalt 2 (kaks) nädalat ette ning</w:t>
      </w:r>
      <w:r w:rsidRPr="00D15CAA">
        <w:t xml:space="preserve"> sellisel juhul on tellija kohustatud tasuma täitjale lepingu ülesütlemise momendiks nõuetekohaselt teostatud töö eest</w:t>
      </w:r>
      <w:r>
        <w:t>, mis tellijale üle antakse</w:t>
      </w:r>
      <w:r w:rsidRPr="00D15CAA">
        <w:t>.</w:t>
      </w:r>
    </w:p>
    <w:p w14:paraId="3229203E" w14:textId="387AE081" w:rsidR="006C55B5" w:rsidRPr="00D15CAA" w:rsidRDefault="006C55B5" w:rsidP="006C55B5">
      <w:pPr>
        <w:pStyle w:val="ListParagraph"/>
        <w:numPr>
          <w:ilvl w:val="1"/>
          <w:numId w:val="21"/>
        </w:numPr>
        <w:spacing w:after="60"/>
        <w:ind w:left="567" w:hanging="567"/>
        <w:contextualSpacing w:val="0"/>
        <w:jc w:val="both"/>
      </w:pPr>
      <w:r w:rsidRPr="00D15CAA">
        <w:t xml:space="preserve">Juhul, kui täitja ei ole </w:t>
      </w:r>
      <w:r>
        <w:t>punkti 3.1. alapunktides nimetatud dokumente</w:t>
      </w:r>
      <w:r w:rsidRPr="00D15CAA">
        <w:t xml:space="preserve"> tellijale vastuvõtmiseks esitanud hiljemalt </w:t>
      </w:r>
      <w:r>
        <w:t>4</w:t>
      </w:r>
      <w:r w:rsidRPr="00D15CAA">
        <w:t xml:space="preserve"> (</w:t>
      </w:r>
      <w:r>
        <w:t>nelja</w:t>
      </w:r>
      <w:r w:rsidRPr="00D15CAA">
        <w:t xml:space="preserve">) nädala möödumisel vastavalt </w:t>
      </w:r>
      <w:r>
        <w:t xml:space="preserve">lepingu </w:t>
      </w:r>
      <w:r w:rsidR="001D2C35">
        <w:br/>
      </w:r>
      <w:r w:rsidRPr="00D45926">
        <w:t>punkti 3.2. alapunktides</w:t>
      </w:r>
      <w:r>
        <w:t xml:space="preserve"> sätestatud</w:t>
      </w:r>
      <w:r w:rsidRPr="00D15CAA">
        <w:t xml:space="preserve"> tähta</w:t>
      </w:r>
      <w:r>
        <w:t>egade</w:t>
      </w:r>
      <w:r w:rsidRPr="00D15CAA">
        <w:t xml:space="preserve">le, on tellijal õigus lepingust ühepoolselt </w:t>
      </w:r>
      <w:r>
        <w:t xml:space="preserve">taganeda ja nõuda täitjalt sisse sellest tulenev </w:t>
      </w:r>
      <w:r w:rsidRPr="00D15CAA">
        <w:t>kahju.</w:t>
      </w:r>
    </w:p>
    <w:p w14:paraId="6EC6C1D0" w14:textId="77777777" w:rsidR="006C55B5" w:rsidRPr="00D15CAA" w:rsidRDefault="006C55B5" w:rsidP="006C55B5">
      <w:pPr>
        <w:pStyle w:val="ListParagraph"/>
        <w:numPr>
          <w:ilvl w:val="1"/>
          <w:numId w:val="21"/>
        </w:numPr>
        <w:spacing w:after="60"/>
        <w:ind w:left="567" w:hanging="567"/>
        <w:contextualSpacing w:val="0"/>
        <w:jc w:val="both"/>
      </w:pPr>
      <w:r w:rsidRPr="00D15CAA">
        <w:t>Tellijal on õigus leping etteteatamistähtajata üles öelda, kui täitja rikub lepingust ja/või kehtivatest õigusaktidest tulenevaid kohustusi niivõrd, et lepingu jätkamine on tellija jaoks seotud oluliste lisakulutuste või riskidega või lepingu jätkamist tellija poolt ei saa mõistlikkuse</w:t>
      </w:r>
      <w:r>
        <w:t xml:space="preserve"> põhimõttest tulenevalt eeldada.</w:t>
      </w:r>
    </w:p>
    <w:p w14:paraId="5A0639DA" w14:textId="77777777" w:rsidR="006C55B5" w:rsidRPr="00D15CAA" w:rsidRDefault="006C55B5" w:rsidP="006C55B5">
      <w:pPr>
        <w:spacing w:after="60"/>
        <w:jc w:val="both"/>
      </w:pPr>
    </w:p>
    <w:p w14:paraId="3BE6529D" w14:textId="77777777" w:rsidR="006C55B5" w:rsidRPr="00D15CAA" w:rsidRDefault="006C55B5" w:rsidP="006C55B5">
      <w:pPr>
        <w:pStyle w:val="Heading5"/>
        <w:keepNext/>
        <w:numPr>
          <w:ilvl w:val="0"/>
          <w:numId w:val="21"/>
        </w:numPr>
        <w:suppressAutoHyphens/>
        <w:spacing w:before="0"/>
        <w:ind w:left="567" w:hanging="567"/>
        <w:jc w:val="both"/>
        <w:rPr>
          <w:rFonts w:ascii="Times New Roman" w:hAnsi="Times New Roman"/>
          <w:i w:val="0"/>
          <w:sz w:val="24"/>
          <w:szCs w:val="24"/>
        </w:rPr>
      </w:pPr>
      <w:bookmarkStart w:id="8" w:name="_Hlk111558211"/>
      <w:r w:rsidRPr="00D15CAA">
        <w:rPr>
          <w:rFonts w:ascii="Times New Roman" w:hAnsi="Times New Roman"/>
          <w:i w:val="0"/>
          <w:sz w:val="24"/>
          <w:szCs w:val="24"/>
        </w:rPr>
        <w:t>POOLTE KONTAKTISIKUD</w:t>
      </w:r>
    </w:p>
    <w:p w14:paraId="0DFC1287" w14:textId="6A52FA68" w:rsidR="006C55B5" w:rsidRPr="008B3353" w:rsidRDefault="006C55B5" w:rsidP="006C55B5">
      <w:pPr>
        <w:pStyle w:val="ListParagraph"/>
        <w:numPr>
          <w:ilvl w:val="1"/>
          <w:numId w:val="21"/>
        </w:numPr>
        <w:spacing w:after="60"/>
        <w:ind w:left="567" w:hanging="567"/>
        <w:contextualSpacing w:val="0"/>
        <w:jc w:val="both"/>
      </w:pPr>
      <w:r w:rsidRPr="008B3353">
        <w:t xml:space="preserve">Tellija kontaktisik lepingu täitmisel, sh kvaliteedi kontrollimisel ja üleandmise-vastuvõtmise aktide allakirjutamisel on Nurmely Mitrahovitš </w:t>
      </w:r>
      <w:r w:rsidRPr="008B3353">
        <w:rPr>
          <w:color w:val="000000" w:themeColor="text1"/>
        </w:rPr>
        <w:t>(</w:t>
      </w:r>
      <w:hyperlink r:id="rId9" w:history="1">
        <w:r w:rsidRPr="00F75E80">
          <w:rPr>
            <w:rStyle w:val="Hyperlink"/>
            <w:color w:val="000000" w:themeColor="text1"/>
            <w:u w:val="none"/>
          </w:rPr>
          <w:t>tel</w:t>
        </w:r>
      </w:hyperlink>
      <w:r w:rsidRPr="00F75E80">
        <w:rPr>
          <w:rStyle w:val="Hyperlink"/>
          <w:color w:val="000000" w:themeColor="text1"/>
          <w:u w:val="none"/>
        </w:rPr>
        <w:t xml:space="preserve">: </w:t>
      </w:r>
      <w:r w:rsidRPr="00F75E80">
        <w:rPr>
          <w:color w:val="000000" w:themeColor="text1"/>
        </w:rPr>
        <w:t>612</w:t>
      </w:r>
      <w:r>
        <w:rPr>
          <w:color w:val="000000" w:themeColor="text1"/>
        </w:rPr>
        <w:t xml:space="preserve"> </w:t>
      </w:r>
      <w:r w:rsidRPr="008B3353">
        <w:rPr>
          <w:color w:val="000000" w:themeColor="text1"/>
        </w:rPr>
        <w:t>5122</w:t>
      </w:r>
      <w:r>
        <w:rPr>
          <w:color w:val="000000" w:themeColor="text1"/>
        </w:rPr>
        <w:t>,</w:t>
      </w:r>
      <w:r w:rsidRPr="008B3353">
        <w:rPr>
          <w:color w:val="000000" w:themeColor="text1"/>
        </w:rPr>
        <w:t xml:space="preserve"> </w:t>
      </w:r>
      <w:r w:rsidRPr="008B3353">
        <w:t xml:space="preserve">e-post: </w:t>
      </w:r>
      <w:hyperlink r:id="rId10" w:history="1">
        <w:r w:rsidRPr="008B3353">
          <w:rPr>
            <w:rStyle w:val="Hyperlink"/>
          </w:rPr>
          <w:t>nurmely.mitrahovits@siseministeerium.ee</w:t>
        </w:r>
      </w:hyperlink>
      <w:r w:rsidRPr="008B3353">
        <w:t xml:space="preserve">) või tema puudumisel Barbara Haage </w:t>
      </w:r>
      <w:r w:rsidR="001D2C35">
        <w:br/>
      </w:r>
      <w:r w:rsidRPr="008B3353">
        <w:t xml:space="preserve">(tel: 612 5131, e-post: </w:t>
      </w:r>
      <w:hyperlink r:id="rId11" w:history="1">
        <w:r w:rsidRPr="008B3353">
          <w:rPr>
            <w:rStyle w:val="Hyperlink"/>
          </w:rPr>
          <w:t>barbara.haage@siseministeerium.ee</w:t>
        </w:r>
      </w:hyperlink>
      <w:r w:rsidRPr="008B3353">
        <w:t>).</w:t>
      </w:r>
    </w:p>
    <w:bookmarkEnd w:id="8"/>
    <w:p w14:paraId="1A5F6F15" w14:textId="77777777" w:rsidR="006C55B5" w:rsidRPr="008B3353" w:rsidRDefault="006C55B5" w:rsidP="006C55B5">
      <w:pPr>
        <w:pStyle w:val="ListParagraph"/>
        <w:numPr>
          <w:ilvl w:val="1"/>
          <w:numId w:val="21"/>
        </w:numPr>
        <w:spacing w:after="60"/>
        <w:ind w:left="567" w:hanging="567"/>
        <w:contextualSpacing w:val="0"/>
        <w:jc w:val="both"/>
      </w:pPr>
      <w:r w:rsidRPr="008B3353">
        <w:t xml:space="preserve">Täitja kontaktisik lepingu täitmisega seotud teabevahetuses ja üleandmise-vastuvõtmise aktide allakirjutamisel on Sarah Kruusmaa </w:t>
      </w:r>
      <w:r w:rsidRPr="00F75E80">
        <w:rPr>
          <w:color w:val="000000" w:themeColor="text1"/>
        </w:rPr>
        <w:t>(</w:t>
      </w:r>
      <w:hyperlink r:id="rId12" w:history="1">
        <w:r w:rsidRPr="00F75E80">
          <w:rPr>
            <w:rStyle w:val="Hyperlink"/>
            <w:color w:val="000000" w:themeColor="text1"/>
            <w:u w:val="none"/>
          </w:rPr>
          <w:t>tel</w:t>
        </w:r>
      </w:hyperlink>
      <w:r w:rsidRPr="00F75E80">
        <w:rPr>
          <w:rStyle w:val="Hyperlink"/>
          <w:color w:val="000000" w:themeColor="text1"/>
          <w:u w:val="none"/>
        </w:rPr>
        <w:t xml:space="preserve">: </w:t>
      </w:r>
      <w:r w:rsidRPr="00F75E80">
        <w:t>587</w:t>
      </w:r>
      <w:r>
        <w:t xml:space="preserve"> </w:t>
      </w:r>
      <w:r w:rsidRPr="008B3353">
        <w:t>88</w:t>
      </w:r>
      <w:r>
        <w:t xml:space="preserve"> </w:t>
      </w:r>
      <w:r w:rsidRPr="008B3353">
        <w:t xml:space="preserve">816 e-post: </w:t>
      </w:r>
      <w:hyperlink r:id="rId13" w:history="1">
        <w:r w:rsidRPr="008B3353">
          <w:rPr>
            <w:rStyle w:val="Hyperlink"/>
          </w:rPr>
          <w:t>sarah@ibs.ee</w:t>
        </w:r>
      </w:hyperlink>
      <w:r w:rsidRPr="008B3353">
        <w:t>)</w:t>
      </w:r>
      <w:r>
        <w:t xml:space="preserve"> või tema puudumisel Kats Kivistik (tel: </w:t>
      </w:r>
      <w:r w:rsidRPr="008B3353">
        <w:t>516</w:t>
      </w:r>
      <w:r>
        <w:t xml:space="preserve"> </w:t>
      </w:r>
      <w:r w:rsidRPr="008B3353">
        <w:t>9628,</w:t>
      </w:r>
      <w:r>
        <w:t xml:space="preserve"> e-post:</w:t>
      </w:r>
      <w:r w:rsidRPr="008B3353">
        <w:t xml:space="preserve"> </w:t>
      </w:r>
      <w:hyperlink r:id="rId14" w:history="1">
        <w:r w:rsidRPr="008B3353">
          <w:rPr>
            <w:rStyle w:val="Hyperlink"/>
          </w:rPr>
          <w:t>kats@ibs.ee</w:t>
        </w:r>
      </w:hyperlink>
      <w:r>
        <w:t>).</w:t>
      </w:r>
    </w:p>
    <w:p w14:paraId="5A352848" w14:textId="77777777" w:rsidR="006C55B5" w:rsidRPr="00D15CAA" w:rsidRDefault="006C55B5" w:rsidP="006C55B5">
      <w:pPr>
        <w:pStyle w:val="ListParagraph"/>
        <w:numPr>
          <w:ilvl w:val="1"/>
          <w:numId w:val="21"/>
        </w:numPr>
        <w:spacing w:after="60"/>
        <w:ind w:left="567" w:hanging="567"/>
        <w:contextualSpacing w:val="0"/>
        <w:jc w:val="both"/>
      </w:pPr>
      <w:r w:rsidRPr="00D15CAA">
        <w:t>Kontaktisiku muutumisest tuleb teist poolt koheselt teavitada kirjalikku taasesitamist võimaldavas vormis. Nimetatud teade lisatakse lepingule ja ei käsitleta lepingu muudatusena.</w:t>
      </w:r>
    </w:p>
    <w:p w14:paraId="44574013" w14:textId="77777777" w:rsidR="006C55B5" w:rsidRPr="00D15CAA" w:rsidRDefault="006C55B5" w:rsidP="006C55B5">
      <w:pPr>
        <w:spacing w:after="60"/>
        <w:ind w:left="567" w:hanging="567"/>
        <w:jc w:val="both"/>
        <w:rPr>
          <w:bCs/>
        </w:rPr>
      </w:pPr>
    </w:p>
    <w:p w14:paraId="624204A6" w14:textId="77777777" w:rsidR="006C55B5" w:rsidRPr="00D15CAA" w:rsidRDefault="006C55B5" w:rsidP="006C55B5">
      <w:pPr>
        <w:pStyle w:val="Heading5"/>
        <w:keepNext/>
        <w:numPr>
          <w:ilvl w:val="0"/>
          <w:numId w:val="21"/>
        </w:numPr>
        <w:suppressAutoHyphens/>
        <w:spacing w:before="0"/>
        <w:ind w:left="567" w:hanging="567"/>
        <w:jc w:val="both"/>
        <w:rPr>
          <w:rFonts w:ascii="Times New Roman" w:hAnsi="Times New Roman"/>
          <w:i w:val="0"/>
          <w:sz w:val="24"/>
          <w:szCs w:val="24"/>
        </w:rPr>
      </w:pPr>
      <w:r w:rsidRPr="00D15CAA">
        <w:rPr>
          <w:rFonts w:ascii="Times New Roman" w:hAnsi="Times New Roman"/>
          <w:i w:val="0"/>
          <w:sz w:val="24"/>
          <w:szCs w:val="24"/>
        </w:rPr>
        <w:t>LÕPPSÄTTED</w:t>
      </w:r>
    </w:p>
    <w:p w14:paraId="19B935CA" w14:textId="77777777" w:rsidR="006C55B5" w:rsidRDefault="006C55B5" w:rsidP="006C55B5">
      <w:pPr>
        <w:pStyle w:val="ListParagraph"/>
        <w:numPr>
          <w:ilvl w:val="1"/>
          <w:numId w:val="21"/>
        </w:numPr>
        <w:spacing w:after="60"/>
        <w:ind w:left="567" w:hanging="567"/>
        <w:contextualSpacing w:val="0"/>
        <w:jc w:val="both"/>
      </w:pPr>
      <w:r w:rsidRPr="00D15CAA">
        <w:t>Täitja võib oma lepingust tulenevaid õigusi ja kohustusi (sh nõudeid) üle anda kolmandale isikule ainult tellija eelneval kirjalikul nõusolekul. Tellija vastav nõusolek ei vabasta täitjat tema kohustustest.</w:t>
      </w:r>
    </w:p>
    <w:p w14:paraId="715145EB" w14:textId="77777777" w:rsidR="006C55B5" w:rsidRPr="00D15CAA" w:rsidRDefault="006C55B5" w:rsidP="006C55B5">
      <w:pPr>
        <w:pStyle w:val="ListParagraph"/>
        <w:numPr>
          <w:ilvl w:val="1"/>
          <w:numId w:val="21"/>
        </w:numPr>
        <w:spacing w:after="60"/>
        <w:ind w:left="567" w:hanging="567"/>
        <w:contextualSpacing w:val="0"/>
        <w:jc w:val="both"/>
      </w:pPr>
      <w:r w:rsidRPr="00D15CAA">
        <w:t xml:space="preserve">Lepingu täitmisel ja tõlgendamisel juhinduvad pooled Eesti Vabariigis </w:t>
      </w:r>
      <w:r>
        <w:t xml:space="preserve">ja Euroopa Liidus </w:t>
      </w:r>
      <w:r w:rsidRPr="00D15CAA">
        <w:t>kehtivatest õigusaktidest.</w:t>
      </w:r>
    </w:p>
    <w:p w14:paraId="55F449C5" w14:textId="77777777" w:rsidR="006C55B5" w:rsidRPr="00D15CAA" w:rsidRDefault="006C55B5" w:rsidP="006C55B5">
      <w:pPr>
        <w:pStyle w:val="ListParagraph"/>
        <w:numPr>
          <w:ilvl w:val="1"/>
          <w:numId w:val="21"/>
        </w:numPr>
        <w:spacing w:after="60"/>
        <w:ind w:left="567" w:hanging="567"/>
        <w:contextualSpacing w:val="0"/>
        <w:jc w:val="both"/>
      </w:pPr>
      <w:r w:rsidRPr="00D15CAA">
        <w:t>Lepingust tulenevad vaidlused, mida ei õnnestu lahendada poolte kokkuleppel, lahendatakse Harju Maakohtus.</w:t>
      </w:r>
    </w:p>
    <w:p w14:paraId="17BEFF15" w14:textId="77777777" w:rsidR="006C55B5" w:rsidRDefault="006C55B5" w:rsidP="006C55B5">
      <w:pPr>
        <w:pStyle w:val="ListParagraph"/>
        <w:numPr>
          <w:ilvl w:val="1"/>
          <w:numId w:val="21"/>
        </w:numPr>
        <w:spacing w:after="60"/>
        <w:ind w:left="567" w:hanging="567"/>
        <w:contextualSpacing w:val="0"/>
        <w:jc w:val="both"/>
      </w:pPr>
      <w:r w:rsidRPr="00D15CAA">
        <w:t>Leping allkirjastatakse digitaalselt.</w:t>
      </w:r>
    </w:p>
    <w:p w14:paraId="154C8D6A" w14:textId="77777777" w:rsidR="006C55B5" w:rsidRDefault="006C55B5" w:rsidP="006C55B5">
      <w:pPr>
        <w:autoSpaceDE w:val="0"/>
        <w:autoSpaceDN w:val="0"/>
        <w:spacing w:after="60"/>
        <w:jc w:val="both"/>
      </w:pPr>
    </w:p>
    <w:p w14:paraId="34D9EB9B" w14:textId="77777777" w:rsidR="006C55B5" w:rsidRPr="00D15CAA" w:rsidRDefault="006C55B5" w:rsidP="006C55B5">
      <w:pPr>
        <w:pStyle w:val="Heading5"/>
        <w:keepNext/>
        <w:numPr>
          <w:ilvl w:val="0"/>
          <w:numId w:val="21"/>
        </w:numPr>
        <w:suppressAutoHyphens/>
        <w:spacing w:before="0"/>
        <w:ind w:left="567" w:hanging="567"/>
        <w:jc w:val="both"/>
        <w:rPr>
          <w:rFonts w:ascii="Times New Roman" w:hAnsi="Times New Roman"/>
          <w:i w:val="0"/>
          <w:sz w:val="24"/>
          <w:szCs w:val="24"/>
        </w:rPr>
      </w:pPr>
      <w:r w:rsidRPr="00D15CAA">
        <w:rPr>
          <w:rFonts w:ascii="Times New Roman" w:hAnsi="Times New Roman"/>
          <w:i w:val="0"/>
          <w:sz w:val="24"/>
          <w:szCs w:val="24"/>
        </w:rPr>
        <w:t>POOLTE REKVISIIDID</w:t>
      </w:r>
    </w:p>
    <w:p w14:paraId="273079D1" w14:textId="77777777" w:rsidR="006C55B5" w:rsidRPr="00D15CAA" w:rsidRDefault="006C55B5" w:rsidP="006C55B5">
      <w:pPr>
        <w:tabs>
          <w:tab w:val="left" w:pos="4678"/>
        </w:tabs>
        <w:spacing w:after="60"/>
        <w:ind w:firstLine="567"/>
        <w:jc w:val="both"/>
        <w:rPr>
          <w:b/>
          <w:bCs/>
        </w:rPr>
      </w:pPr>
      <w:r w:rsidRPr="00D15CAA">
        <w:rPr>
          <w:b/>
          <w:bCs/>
        </w:rPr>
        <w:t>Tellija:</w:t>
      </w:r>
      <w:r w:rsidRPr="00D15CAA">
        <w:rPr>
          <w:b/>
          <w:bCs/>
        </w:rPr>
        <w:tab/>
        <w:t>Täitja:</w:t>
      </w:r>
    </w:p>
    <w:p w14:paraId="09BE1EF8" w14:textId="77777777" w:rsidR="006C55B5" w:rsidRPr="00D15CAA" w:rsidRDefault="006C55B5" w:rsidP="006C55B5">
      <w:pPr>
        <w:tabs>
          <w:tab w:val="left" w:pos="4678"/>
        </w:tabs>
        <w:spacing w:after="60"/>
        <w:ind w:firstLine="567"/>
        <w:jc w:val="both"/>
      </w:pPr>
      <w:r w:rsidRPr="00D15CAA">
        <w:t>Siseministeerium</w:t>
      </w:r>
      <w:r>
        <w:tab/>
      </w:r>
      <w:r w:rsidRPr="003E32B3">
        <w:t>Mittetulundusühing Balti Uuringute Instituut</w:t>
      </w:r>
    </w:p>
    <w:p w14:paraId="5DB6D3FA" w14:textId="77777777" w:rsidR="006C55B5" w:rsidRPr="00D15CAA" w:rsidRDefault="006C55B5" w:rsidP="006C55B5">
      <w:pPr>
        <w:tabs>
          <w:tab w:val="left" w:pos="4678"/>
        </w:tabs>
        <w:spacing w:after="60"/>
        <w:ind w:firstLine="567"/>
        <w:jc w:val="both"/>
      </w:pPr>
      <w:r w:rsidRPr="00D15CAA">
        <w:t>Registrikood: 70000562</w:t>
      </w:r>
      <w:r w:rsidRPr="00D15CAA">
        <w:tab/>
        <w:t>Registrikood:</w:t>
      </w:r>
      <w:r>
        <w:t xml:space="preserve"> </w:t>
      </w:r>
      <w:r w:rsidRPr="003E32B3">
        <w:t>80046950</w:t>
      </w:r>
    </w:p>
    <w:p w14:paraId="49EF0D63" w14:textId="77777777" w:rsidR="006C55B5" w:rsidRDefault="006C55B5" w:rsidP="006C55B5">
      <w:pPr>
        <w:tabs>
          <w:tab w:val="left" w:pos="4678"/>
        </w:tabs>
        <w:spacing w:after="60"/>
        <w:ind w:firstLine="567"/>
        <w:jc w:val="both"/>
      </w:pPr>
      <w:r w:rsidRPr="00D15CAA">
        <w:t>Pikk 61, 15065 Tallinn</w:t>
      </w:r>
      <w:r w:rsidRPr="00D15CAA">
        <w:tab/>
      </w:r>
      <w:r w:rsidRPr="00A74D86">
        <w:t>Lai 30, 51005 Tartu</w:t>
      </w:r>
    </w:p>
    <w:p w14:paraId="72E17A8F" w14:textId="77777777" w:rsidR="006C55B5" w:rsidRPr="00D059A2" w:rsidRDefault="006C55B5" w:rsidP="006C55B5">
      <w:pPr>
        <w:tabs>
          <w:tab w:val="left" w:pos="4678"/>
        </w:tabs>
        <w:spacing w:after="60"/>
        <w:ind w:firstLine="567"/>
        <w:jc w:val="both"/>
      </w:pPr>
      <w:r w:rsidRPr="00D15CAA">
        <w:t>Tel: 612 5008</w:t>
      </w:r>
      <w:r w:rsidRPr="00D15CAA">
        <w:tab/>
      </w:r>
      <w:r w:rsidRPr="00D059A2">
        <w:t xml:space="preserve">Tel: </w:t>
      </w:r>
      <w:r w:rsidRPr="00A74D86">
        <w:t>699</w:t>
      </w:r>
      <w:r>
        <w:t xml:space="preserve"> </w:t>
      </w:r>
      <w:r w:rsidRPr="00A74D86">
        <w:t>9480</w:t>
      </w:r>
    </w:p>
    <w:p w14:paraId="4F27B9DB" w14:textId="77777777" w:rsidR="006C55B5" w:rsidRDefault="006C55B5" w:rsidP="006C55B5">
      <w:pPr>
        <w:tabs>
          <w:tab w:val="left" w:pos="4678"/>
        </w:tabs>
        <w:spacing w:after="60"/>
        <w:ind w:firstLine="567"/>
        <w:jc w:val="both"/>
      </w:pPr>
      <w:r w:rsidRPr="00D059A2">
        <w:t xml:space="preserve">E-post: </w:t>
      </w:r>
      <w:hyperlink r:id="rId15" w:history="1">
        <w:r w:rsidRPr="00D059A2">
          <w:rPr>
            <w:rStyle w:val="Hyperlink"/>
          </w:rPr>
          <w:t>info@siseministeerium.ee</w:t>
        </w:r>
      </w:hyperlink>
      <w:r w:rsidRPr="00D059A2">
        <w:tab/>
        <w:t>E-post:</w:t>
      </w:r>
      <w:r>
        <w:t xml:space="preserve"> </w:t>
      </w:r>
      <w:hyperlink r:id="rId16" w:history="1">
        <w:r w:rsidRPr="001F3A52">
          <w:rPr>
            <w:rStyle w:val="Hyperlink"/>
          </w:rPr>
          <w:t>ibs@ibs.ee</w:t>
        </w:r>
      </w:hyperlink>
      <w:r>
        <w:t xml:space="preserve"> </w:t>
      </w:r>
    </w:p>
    <w:p w14:paraId="08C59D63" w14:textId="77777777" w:rsidR="00C704E5" w:rsidRPr="003875CB" w:rsidRDefault="00C704E5" w:rsidP="006C55B5">
      <w:pPr>
        <w:jc w:val="both"/>
      </w:pPr>
    </w:p>
    <w:sectPr w:rsidR="00C704E5" w:rsidRPr="003875CB" w:rsidSect="00363733">
      <w:pgSz w:w="11906" w:h="16838"/>
      <w:pgMar w:top="907" w:right="1021" w:bottom="851"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CDCBA" w14:textId="77777777" w:rsidR="009830D4" w:rsidRDefault="009830D4" w:rsidP="004449D9">
      <w:r>
        <w:separator/>
      </w:r>
    </w:p>
  </w:endnote>
  <w:endnote w:type="continuationSeparator" w:id="0">
    <w:p w14:paraId="1C7AA3F4" w14:textId="77777777" w:rsidR="009830D4" w:rsidRDefault="009830D4" w:rsidP="004449D9">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umnst777 Blk BT">
    <w:altName w:val="Calibri"/>
    <w:panose1 w:val="00000000000000000000"/>
    <w:charset w:val="00"/>
    <w:family w:val="swiss"/>
    <w:notTrueType/>
    <w:pitch w:val="variable"/>
    <w:sig w:usb0="00000003" w:usb1="00000000" w:usb2="00000000" w:usb3="00000000" w:csb0="00000001" w:csb1="00000000"/>
  </w:font>
  <w:font w:name="Utopia">
    <w:altName w:val="Courier New"/>
    <w:panose1 w:val="00000000000000000000"/>
    <w:charset w:val="00"/>
    <w:family w:val="auto"/>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EMENS">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67AB4" w14:textId="77777777" w:rsidR="009830D4" w:rsidRDefault="009830D4" w:rsidP="004449D9">
      <w:r>
        <w:separator/>
      </w:r>
    </w:p>
  </w:footnote>
  <w:footnote w:type="continuationSeparator" w:id="0">
    <w:p w14:paraId="5AEB3D73" w14:textId="77777777" w:rsidR="009830D4" w:rsidRDefault="009830D4" w:rsidP="004449D9">
      <w:r>
        <w:continuationSeparator/>
      </w:r>
    </w:p>
  </w:footnote>
  <w:footnote w:id="1">
    <w:p w14:paraId="7D738D37" w14:textId="77777777" w:rsidR="006C55B5" w:rsidRPr="00AD0AD5" w:rsidRDefault="006C55B5" w:rsidP="006C55B5">
      <w:pPr>
        <w:jc w:val="both"/>
        <w:rPr>
          <w:sz w:val="20"/>
          <w:szCs w:val="20"/>
        </w:rPr>
      </w:pPr>
      <w:r w:rsidRPr="00327AB0">
        <w:rPr>
          <w:rStyle w:val="FootnoteReference"/>
          <w:sz w:val="20"/>
          <w:szCs w:val="20"/>
        </w:rPr>
        <w:footnoteRef/>
      </w:r>
      <w:r w:rsidRPr="00327AB0">
        <w:rPr>
          <w:sz w:val="20"/>
          <w:szCs w:val="20"/>
        </w:rPr>
        <w:t xml:space="preserve"> </w:t>
      </w:r>
      <w:r w:rsidRPr="001E4537">
        <w:rPr>
          <w:sz w:val="20"/>
          <w:szCs w:val="20"/>
        </w:rPr>
        <w:t xml:space="preserve">Kui </w:t>
      </w:r>
      <w:r>
        <w:rPr>
          <w:sz w:val="20"/>
          <w:szCs w:val="20"/>
        </w:rPr>
        <w:t>täitja</w:t>
      </w:r>
      <w:r w:rsidRPr="001E4537">
        <w:rPr>
          <w:sz w:val="20"/>
          <w:szCs w:val="20"/>
        </w:rPr>
        <w:t xml:space="preserve"> on e-arvete operaatori klient, tuleb tal e-arve edastada oma e-arvete operaatorile, kelle kaudu see jõuab tellijani. Kui müüja ei ole e-arvete operaatori klient, on tal võimalik e-arvet tellijale saata tasuta, kasutades piiramatult ja tähtajatult riigi poolt loodud e-arveldaja infosüsteemi (</w:t>
      </w:r>
      <w:hyperlink r:id="rId1" w:history="1">
        <w:r w:rsidRPr="001E4537">
          <w:rPr>
            <w:rStyle w:val="Hyperlink"/>
            <w:sz w:val="20"/>
            <w:szCs w:val="20"/>
          </w:rPr>
          <w:t>https://www.rik.ee/et/e-arveldaja</w:t>
        </w:r>
      </w:hyperlink>
      <w:r w:rsidRPr="001E4537">
        <w:rPr>
          <w:sz w:val="20"/>
          <w:szCs w:val="20"/>
        </w:rPr>
        <w:t>) või kuni 5 (viis) e-arvet kuus võib saata tasuta ka Fitek AS infosüsteemi kaudu (</w:t>
      </w:r>
      <w:hyperlink r:id="rId2" w:history="1">
        <w:r w:rsidRPr="001E4537">
          <w:rPr>
            <w:rStyle w:val="Hyperlink"/>
            <w:sz w:val="20"/>
            <w:szCs w:val="20"/>
          </w:rPr>
          <w:t>https://www.arved.ee</w:t>
        </w:r>
      </w:hyperlink>
      <w:r w:rsidRPr="001E4537">
        <w:rPr>
          <w:sz w:val="20"/>
          <w:szCs w:val="20"/>
        </w:rPr>
        <w:t>), milleks on vaja avada viidatud aadressil kasutaja konto ja sisestada konkreetne ostjale suunatud müügiarve antud infosüsteemi tellija e-arvete operaatorile edastamisek</w:t>
      </w:r>
      <w:r w:rsidRPr="00EE49AB">
        <w:rPr>
          <w:sz w:val="20"/>
          <w:szCs w:val="20"/>
        </w:rPr>
        <w:t>s.</w:t>
      </w:r>
    </w:p>
  </w:footnote>
  <w:footnote w:id="2">
    <w:p w14:paraId="54FD84BE" w14:textId="77777777" w:rsidR="006C55B5" w:rsidRPr="00773F10" w:rsidRDefault="006C55B5" w:rsidP="006C55B5">
      <w:pPr>
        <w:pStyle w:val="FootnoteText"/>
        <w:jc w:val="both"/>
      </w:pPr>
      <w:r w:rsidRPr="00773F10">
        <w:rPr>
          <w:rStyle w:val="FootnoteReference"/>
        </w:rPr>
        <w:footnoteRef/>
      </w:r>
      <w:r w:rsidRPr="00773F10">
        <w:t xml:space="preserve"> Riigihangete registri lepinguosa viitenumber </w:t>
      </w:r>
      <w:r>
        <w:t>on avaldatud</w:t>
      </w:r>
      <w:r w:rsidRPr="00773F10">
        <w:t xml:space="preserve"> riigihangete </w:t>
      </w:r>
      <w:r>
        <w:t>riigi</w:t>
      </w:r>
      <w:r w:rsidRPr="00773F10">
        <w:t xml:space="preserve">hanke </w:t>
      </w:r>
      <w:r>
        <w:t xml:space="preserve">nr 297710 </w:t>
      </w:r>
      <w:r w:rsidRPr="00773F10">
        <w:t xml:space="preserve">lehel „Hanke tulemid“ </w:t>
      </w:r>
      <w:r>
        <w:t xml:space="preserve">-&gt; </w:t>
      </w:r>
      <w:r w:rsidRPr="00773F10">
        <w:t>„Lepingud“</w:t>
      </w:r>
      <w:r>
        <w:t xml:space="preserve"> (vt </w:t>
      </w:r>
      <w:r w:rsidRPr="00773F10">
        <w:t>r</w:t>
      </w:r>
      <w:r>
        <w:t>ida</w:t>
      </w:r>
      <w:r w:rsidRPr="00773F10">
        <w:t xml:space="preserve"> „Lepingu maksumus km-ta“</w:t>
      </w:r>
      <w:r>
        <w:t xml:space="preserve"> sulgudes olev pikk viitenumber). Tellija vajadusel juhendab täitjat kõnealuse numbri leidmisel.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6A9426BA"/>
    <w:lvl w:ilvl="0">
      <w:start w:val="1"/>
      <w:numFmt w:val="decimal"/>
      <w:lvlText w:val=" %1 "/>
      <w:lvlJc w:val="left"/>
      <w:pPr>
        <w:tabs>
          <w:tab w:val="num" w:pos="283"/>
        </w:tabs>
        <w:ind w:left="283" w:hanging="283"/>
      </w:pPr>
      <w:rPr>
        <w:rFonts w:ascii="Times New Roman" w:hAnsi="Times New Roman" w:cs="Times New Roman"/>
        <w:sz w:val="24"/>
        <w:szCs w:val="24"/>
      </w:rPr>
    </w:lvl>
    <w:lvl w:ilvl="1">
      <w:start w:val="1"/>
      <w:numFmt w:val="decimal"/>
      <w:lvlText w:val=" %1.%2 "/>
      <w:lvlJc w:val="left"/>
      <w:pPr>
        <w:tabs>
          <w:tab w:val="num" w:pos="567"/>
        </w:tabs>
        <w:ind w:left="567" w:hanging="283"/>
      </w:pPr>
      <w:rPr>
        <w:rFonts w:ascii="Times New Roman" w:hAnsi="Times New Roman" w:cs="Times New Roman"/>
        <w:sz w:val="24"/>
        <w:szCs w:val="24"/>
      </w:rPr>
    </w:lvl>
    <w:lvl w:ilvl="2">
      <w:start w:val="1"/>
      <w:numFmt w:val="decimal"/>
      <w:lvlText w:val=" %1.%2.%3 "/>
      <w:lvlJc w:val="left"/>
      <w:pPr>
        <w:tabs>
          <w:tab w:val="num" w:pos="850"/>
        </w:tabs>
        <w:ind w:left="850" w:hanging="283"/>
      </w:pPr>
      <w:rPr>
        <w:rFonts w:ascii="Times New Roman" w:hAnsi="Times New Roman" w:cs="Times New Roman"/>
        <w:sz w:val="24"/>
        <w:szCs w:val="24"/>
      </w:rPr>
    </w:lvl>
    <w:lvl w:ilvl="3">
      <w:start w:val="1"/>
      <w:numFmt w:val="decimal"/>
      <w:lvlText w:val=" %1.%2.%3.%4 "/>
      <w:lvlJc w:val="left"/>
      <w:pPr>
        <w:tabs>
          <w:tab w:val="num" w:pos="1134"/>
        </w:tabs>
        <w:ind w:left="1134" w:hanging="283"/>
      </w:pPr>
      <w:rPr>
        <w:rFonts w:ascii="Times New Roman" w:hAnsi="Times New Roman" w:cs="Times New Roman"/>
        <w:sz w:val="24"/>
        <w:szCs w:val="24"/>
      </w:rPr>
    </w:lvl>
    <w:lvl w:ilvl="4">
      <w:start w:val="1"/>
      <w:numFmt w:val="decimal"/>
      <w:lvlText w:val=" %1.%2.%3.%4.%5 "/>
      <w:lvlJc w:val="left"/>
      <w:pPr>
        <w:tabs>
          <w:tab w:val="num" w:pos="1417"/>
        </w:tabs>
        <w:ind w:left="1417" w:hanging="283"/>
      </w:pPr>
      <w:rPr>
        <w:rFonts w:ascii="Times New Roman" w:hAnsi="Times New Roman" w:cs="Times New Roman"/>
        <w:sz w:val="18"/>
      </w:rPr>
    </w:lvl>
    <w:lvl w:ilvl="5">
      <w:start w:val="1"/>
      <w:numFmt w:val="decimal"/>
      <w:lvlText w:val=" %1.%2.%3.%4.%5.%6 "/>
      <w:lvlJc w:val="left"/>
      <w:pPr>
        <w:tabs>
          <w:tab w:val="num" w:pos="1701"/>
        </w:tabs>
        <w:ind w:left="1701" w:hanging="283"/>
      </w:pPr>
      <w:rPr>
        <w:rFonts w:ascii="Times New Roman" w:hAnsi="Times New Roman" w:cs="Times New Roman"/>
        <w:sz w:val="18"/>
      </w:rPr>
    </w:lvl>
    <w:lvl w:ilvl="6">
      <w:start w:val="1"/>
      <w:numFmt w:val="decimal"/>
      <w:lvlText w:val=" %1.%2.%3.%4.%5.%6.%7 "/>
      <w:lvlJc w:val="left"/>
      <w:pPr>
        <w:tabs>
          <w:tab w:val="num" w:pos="1984"/>
        </w:tabs>
        <w:ind w:left="1984" w:hanging="283"/>
      </w:pPr>
      <w:rPr>
        <w:rFonts w:ascii="Times New Roman" w:hAnsi="Times New Roman" w:cs="Times New Roman"/>
        <w:sz w:val="18"/>
      </w:rPr>
    </w:lvl>
    <w:lvl w:ilvl="7">
      <w:start w:val="1"/>
      <w:numFmt w:val="decimal"/>
      <w:lvlText w:val=" %1.%2.%3.%4.%5.%6.%7.%8 "/>
      <w:lvlJc w:val="left"/>
      <w:pPr>
        <w:tabs>
          <w:tab w:val="num" w:pos="2268"/>
        </w:tabs>
        <w:ind w:left="2268" w:hanging="283"/>
      </w:pPr>
      <w:rPr>
        <w:rFonts w:ascii="Times New Roman" w:hAnsi="Times New Roman" w:cs="Times New Roman"/>
        <w:sz w:val="18"/>
      </w:rPr>
    </w:lvl>
    <w:lvl w:ilvl="8">
      <w:start w:val="1"/>
      <w:numFmt w:val="decimal"/>
      <w:lvlText w:val=" %1.%2.%3.%4.%5.%6.%7.%8.%9 "/>
      <w:lvlJc w:val="left"/>
      <w:pPr>
        <w:tabs>
          <w:tab w:val="num" w:pos="2551"/>
        </w:tabs>
        <w:ind w:left="2551" w:hanging="283"/>
      </w:pPr>
      <w:rPr>
        <w:rFonts w:ascii="Times New Roman" w:hAnsi="Times New Roman" w:cs="Times New Roman"/>
        <w:sz w:val="18"/>
      </w:rPr>
    </w:lvl>
  </w:abstractNum>
  <w:abstractNum w:abstractNumId="1" w15:restartNumberingAfterBreak="0">
    <w:nsid w:val="0D7205CB"/>
    <w:multiLevelType w:val="multilevel"/>
    <w:tmpl w:val="10FE5D0C"/>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7B2FC3"/>
    <w:multiLevelType w:val="hybridMultilevel"/>
    <w:tmpl w:val="230E3FBC"/>
    <w:lvl w:ilvl="0" w:tplc="0425000F">
      <w:start w:val="1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CC85904"/>
    <w:multiLevelType w:val="hybridMultilevel"/>
    <w:tmpl w:val="641E3DE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E280928"/>
    <w:multiLevelType w:val="multilevel"/>
    <w:tmpl w:val="312CECFE"/>
    <w:lvl w:ilvl="0">
      <w:start w:val="1"/>
      <w:numFmt w:val="decimal"/>
      <w:lvlText w:val="%1."/>
      <w:lvlJc w:val="left"/>
      <w:pPr>
        <w:ind w:left="2061" w:hanging="360"/>
      </w:pPr>
      <w:rPr>
        <w:rFonts w:ascii="Times New Roman" w:hAnsi="Times New Roman" w:cs="Times New Roman" w:hint="default"/>
        <w:b/>
        <w:i w:val="0"/>
        <w:sz w:val="24"/>
        <w:szCs w:val="24"/>
      </w:rPr>
    </w:lvl>
    <w:lvl w:ilvl="1">
      <w:start w:val="1"/>
      <w:numFmt w:val="decimal"/>
      <w:lvlText w:val="%1.%2."/>
      <w:lvlJc w:val="left"/>
      <w:pPr>
        <w:ind w:left="1282" w:hanging="432"/>
      </w:pPr>
      <w:rPr>
        <w:rFonts w:cs="Times New Roman"/>
        <w:b w:val="0"/>
        <w:i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2066" w:hanging="648"/>
      </w:pPr>
      <w:rPr>
        <w:rFonts w:cs="Times New Roman"/>
        <w:i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430B4927"/>
    <w:multiLevelType w:val="hybridMultilevel"/>
    <w:tmpl w:val="471C67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BA71158"/>
    <w:multiLevelType w:val="multilevel"/>
    <w:tmpl w:val="A40A9B60"/>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E85782F"/>
    <w:multiLevelType w:val="multilevel"/>
    <w:tmpl w:val="A40A9B60"/>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F49791D"/>
    <w:multiLevelType w:val="multilevel"/>
    <w:tmpl w:val="237A44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DE0EA6"/>
    <w:multiLevelType w:val="multilevel"/>
    <w:tmpl w:val="72B27D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190605"/>
    <w:multiLevelType w:val="multilevel"/>
    <w:tmpl w:val="0F1AC99A"/>
    <w:lvl w:ilvl="0">
      <w:start w:val="1"/>
      <w:numFmt w:val="decimal"/>
      <w:lvlText w:val="%1."/>
      <w:lvlJc w:val="left"/>
      <w:pPr>
        <w:ind w:left="360" w:hanging="360"/>
      </w:pPr>
      <w:rPr>
        <w:rFonts w:hint="default"/>
        <w:b/>
      </w:rPr>
    </w:lvl>
    <w:lvl w:ilvl="1">
      <w:start w:val="1"/>
      <w:numFmt w:val="decimal"/>
      <w:lvlText w:val="%1.%2."/>
      <w:lvlJc w:val="left"/>
      <w:pPr>
        <w:ind w:left="574" w:hanging="432"/>
      </w:pPr>
      <w:rPr>
        <w:rFonts w:ascii="Times New Roman" w:hAnsi="Times New Roman" w:cs="Times New Roman" w:hint="default"/>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C11497D"/>
    <w:multiLevelType w:val="multilevel"/>
    <w:tmpl w:val="07F0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91358C"/>
    <w:multiLevelType w:val="multilevel"/>
    <w:tmpl w:val="3EDE38B0"/>
    <w:lvl w:ilvl="0">
      <w:start w:val="3"/>
      <w:numFmt w:val="decimal"/>
      <w:lvlText w:val="%1"/>
      <w:lvlJc w:val="left"/>
      <w:pPr>
        <w:ind w:left="360" w:hanging="360"/>
      </w:pPr>
      <w:rPr>
        <w:sz w:val="24"/>
      </w:rPr>
    </w:lvl>
    <w:lvl w:ilvl="1">
      <w:start w:val="1"/>
      <w:numFmt w:val="decimal"/>
      <w:lvlText w:val="%1.%2"/>
      <w:lvlJc w:val="left"/>
      <w:pPr>
        <w:ind w:left="720" w:hanging="360"/>
      </w:pPr>
      <w:rPr>
        <w:b w:val="0"/>
        <w:sz w:val="24"/>
      </w:rPr>
    </w:lvl>
    <w:lvl w:ilvl="2">
      <w:start w:val="1"/>
      <w:numFmt w:val="decimal"/>
      <w:lvlText w:val="%1.%2.%3"/>
      <w:lvlJc w:val="left"/>
      <w:pPr>
        <w:ind w:left="1440" w:hanging="720"/>
      </w:pPr>
      <w:rPr>
        <w:sz w:val="24"/>
      </w:rPr>
    </w:lvl>
    <w:lvl w:ilvl="3">
      <w:start w:val="1"/>
      <w:numFmt w:val="decimal"/>
      <w:lvlText w:val="%1.%2.%3.%4"/>
      <w:lvlJc w:val="left"/>
      <w:pPr>
        <w:ind w:left="1800" w:hanging="720"/>
      </w:pPr>
      <w:rPr>
        <w:sz w:val="24"/>
      </w:rPr>
    </w:lvl>
    <w:lvl w:ilvl="4">
      <w:start w:val="1"/>
      <w:numFmt w:val="decimal"/>
      <w:lvlText w:val="%1.%2.%3.%4.%5"/>
      <w:lvlJc w:val="left"/>
      <w:pPr>
        <w:ind w:left="2520" w:hanging="1080"/>
      </w:pPr>
      <w:rPr>
        <w:sz w:val="24"/>
      </w:rPr>
    </w:lvl>
    <w:lvl w:ilvl="5">
      <w:start w:val="1"/>
      <w:numFmt w:val="decimal"/>
      <w:lvlText w:val="%1.%2.%3.%4.%5.%6"/>
      <w:lvlJc w:val="left"/>
      <w:pPr>
        <w:ind w:left="2880" w:hanging="1080"/>
      </w:pPr>
      <w:rPr>
        <w:sz w:val="24"/>
      </w:rPr>
    </w:lvl>
    <w:lvl w:ilvl="6">
      <w:start w:val="1"/>
      <w:numFmt w:val="decimal"/>
      <w:lvlText w:val="%1.%2.%3.%4.%5.%6.%7"/>
      <w:lvlJc w:val="left"/>
      <w:pPr>
        <w:ind w:left="3600" w:hanging="1440"/>
      </w:pPr>
      <w:rPr>
        <w:sz w:val="24"/>
      </w:rPr>
    </w:lvl>
    <w:lvl w:ilvl="7">
      <w:start w:val="1"/>
      <w:numFmt w:val="decimal"/>
      <w:lvlText w:val="%1.%2.%3.%4.%5.%6.%7.%8"/>
      <w:lvlJc w:val="left"/>
      <w:pPr>
        <w:ind w:left="3960" w:hanging="1440"/>
      </w:pPr>
      <w:rPr>
        <w:sz w:val="24"/>
      </w:rPr>
    </w:lvl>
    <w:lvl w:ilvl="8">
      <w:start w:val="1"/>
      <w:numFmt w:val="decimal"/>
      <w:lvlText w:val="%1.%2.%3.%4.%5.%6.%7.%8.%9"/>
      <w:lvlJc w:val="left"/>
      <w:pPr>
        <w:ind w:left="4680" w:hanging="1800"/>
      </w:pPr>
      <w:rPr>
        <w:sz w:val="24"/>
      </w:rPr>
    </w:lvl>
  </w:abstractNum>
  <w:abstractNum w:abstractNumId="13" w15:restartNumberingAfterBreak="0">
    <w:nsid w:val="67C41FF4"/>
    <w:multiLevelType w:val="multilevel"/>
    <w:tmpl w:val="3C18CD5A"/>
    <w:lvl w:ilvl="0">
      <w:start w:val="1"/>
      <w:numFmt w:val="decimal"/>
      <w:lvlText w:val="%1."/>
      <w:lvlJc w:val="left"/>
      <w:pPr>
        <w:ind w:left="720" w:hanging="360"/>
      </w:pPr>
      <w:rPr>
        <w:rFonts w:cs="Times New Roman"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6C4C5D4C"/>
    <w:multiLevelType w:val="multilevel"/>
    <w:tmpl w:val="D24ADB0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80B13B8"/>
    <w:multiLevelType w:val="multilevel"/>
    <w:tmpl w:val="44945A9A"/>
    <w:lvl w:ilvl="0">
      <w:start w:val="4"/>
      <w:numFmt w:val="decimal"/>
      <w:lvlText w:val="%1"/>
      <w:lvlJc w:val="left"/>
      <w:pPr>
        <w:tabs>
          <w:tab w:val="num" w:pos="705"/>
        </w:tabs>
        <w:ind w:left="705" w:hanging="705"/>
      </w:pPr>
      <w:rPr>
        <w:rFonts w:cs="Times New Roman" w:hint="default"/>
        <w:sz w:val="24"/>
      </w:rPr>
    </w:lvl>
    <w:lvl w:ilvl="1">
      <w:start w:val="1"/>
      <w:numFmt w:val="decimal"/>
      <w:lvlText w:val="%1.%2"/>
      <w:lvlJc w:val="left"/>
      <w:pPr>
        <w:tabs>
          <w:tab w:val="num" w:pos="1245"/>
        </w:tabs>
        <w:ind w:left="1245" w:hanging="705"/>
      </w:pPr>
      <w:rPr>
        <w:rFonts w:cs="Times New Roman" w:hint="default"/>
        <w:sz w:val="24"/>
        <w:szCs w:val="24"/>
      </w:rPr>
    </w:lvl>
    <w:lvl w:ilvl="2">
      <w:start w:val="1"/>
      <w:numFmt w:val="decimal"/>
      <w:lvlText w:val="%1.%2.%3"/>
      <w:lvlJc w:val="left"/>
      <w:pPr>
        <w:tabs>
          <w:tab w:val="num" w:pos="720"/>
        </w:tabs>
        <w:ind w:left="720" w:hanging="720"/>
      </w:pPr>
      <w:rPr>
        <w:rFonts w:cs="Times New Roman" w:hint="default"/>
        <w:sz w:val="22"/>
        <w:szCs w:val="22"/>
      </w:rPr>
    </w:lvl>
    <w:lvl w:ilvl="3">
      <w:start w:val="1"/>
      <w:numFmt w:val="decimal"/>
      <w:lvlText w:val="%1.%2.%3.%4"/>
      <w:lvlJc w:val="left"/>
      <w:pPr>
        <w:tabs>
          <w:tab w:val="num" w:pos="720"/>
        </w:tabs>
        <w:ind w:left="720" w:hanging="72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080"/>
        </w:tabs>
        <w:ind w:left="1080" w:hanging="108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440"/>
        </w:tabs>
        <w:ind w:left="1440" w:hanging="1440"/>
      </w:pPr>
      <w:rPr>
        <w:rFonts w:cs="Times New Roman" w:hint="default"/>
        <w:sz w:val="24"/>
      </w:rPr>
    </w:lvl>
    <w:lvl w:ilvl="8">
      <w:start w:val="1"/>
      <w:numFmt w:val="decimal"/>
      <w:lvlText w:val="%1.%2.%3.%4.%5.%6.%7.%8.%9"/>
      <w:lvlJc w:val="left"/>
      <w:pPr>
        <w:tabs>
          <w:tab w:val="num" w:pos="1440"/>
        </w:tabs>
        <w:ind w:left="1440" w:hanging="1440"/>
      </w:pPr>
      <w:rPr>
        <w:rFonts w:cs="Times New Roman" w:hint="default"/>
        <w:sz w:val="24"/>
      </w:rPr>
    </w:lvl>
  </w:abstractNum>
  <w:abstractNum w:abstractNumId="16" w15:restartNumberingAfterBreak="0">
    <w:nsid w:val="78676529"/>
    <w:multiLevelType w:val="multilevel"/>
    <w:tmpl w:val="51BE503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79173965"/>
    <w:multiLevelType w:val="multilevel"/>
    <w:tmpl w:val="36164E1C"/>
    <w:lvl w:ilvl="0">
      <w:start w:val="7"/>
      <w:numFmt w:val="decimal"/>
      <w:lvlText w:val="%1."/>
      <w:lvlJc w:val="left"/>
      <w:pPr>
        <w:ind w:left="360" w:hanging="360"/>
      </w:pPr>
      <w:rPr>
        <w:rFonts w:ascii="Times New Roman" w:hAnsi="Times New Roman" w:cs="Times New Roman" w:hint="default"/>
      </w:rPr>
    </w:lvl>
    <w:lvl w:ilvl="1">
      <w:start w:val="2"/>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3960" w:hanging="144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num w:numId="1">
    <w:abstractNumId w:val="3"/>
  </w:num>
  <w:num w:numId="2">
    <w:abstractNumId w:val="1"/>
  </w:num>
  <w:num w:numId="3">
    <w:abstractNumId w:val="6"/>
  </w:num>
  <w:num w:numId="4">
    <w:abstractNumId w:val="7"/>
  </w:num>
  <w:num w:numId="5">
    <w:abstractNumId w:val="15"/>
  </w:num>
  <w:num w:numId="6">
    <w:abstractNumId w:val="17"/>
  </w:num>
  <w:num w:numId="7">
    <w:abstractNumId w:val="13"/>
  </w:num>
  <w:num w:numId="8">
    <w:abstractNumId w:val="0"/>
  </w:num>
  <w:num w:numId="9">
    <w:abstractNumId w:val="16"/>
  </w:num>
  <w:num w:numId="10">
    <w:abstractNumId w:val="14"/>
  </w:num>
  <w:num w:numId="11">
    <w:abstractNumId w:val="9"/>
  </w:num>
  <w:num w:numId="12">
    <w:abstractNumId w:val="8"/>
  </w:num>
  <w:num w:numId="13">
    <w:abstractNumId w:val="1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0"/>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2D0"/>
    <w:rsid w:val="0000616E"/>
    <w:rsid w:val="00006ABD"/>
    <w:rsid w:val="00010DBF"/>
    <w:rsid w:val="000401E4"/>
    <w:rsid w:val="00043176"/>
    <w:rsid w:val="0005003F"/>
    <w:rsid w:val="000650FE"/>
    <w:rsid w:val="00071AE4"/>
    <w:rsid w:val="00080D9A"/>
    <w:rsid w:val="00091B97"/>
    <w:rsid w:val="0009234C"/>
    <w:rsid w:val="000A346E"/>
    <w:rsid w:val="000A5E60"/>
    <w:rsid w:val="000D56B4"/>
    <w:rsid w:val="000E07A5"/>
    <w:rsid w:val="000E2186"/>
    <w:rsid w:val="000E25A0"/>
    <w:rsid w:val="000F6766"/>
    <w:rsid w:val="00103D81"/>
    <w:rsid w:val="0011649A"/>
    <w:rsid w:val="00124ACF"/>
    <w:rsid w:val="00136B9B"/>
    <w:rsid w:val="00150AE3"/>
    <w:rsid w:val="001518A5"/>
    <w:rsid w:val="00164D28"/>
    <w:rsid w:val="00182931"/>
    <w:rsid w:val="0019149F"/>
    <w:rsid w:val="001C5B1D"/>
    <w:rsid w:val="001D2C35"/>
    <w:rsid w:val="001D4E6F"/>
    <w:rsid w:val="001D52D4"/>
    <w:rsid w:val="001E6183"/>
    <w:rsid w:val="002027F0"/>
    <w:rsid w:val="00231D7A"/>
    <w:rsid w:val="00233D38"/>
    <w:rsid w:val="00233E0C"/>
    <w:rsid w:val="00282181"/>
    <w:rsid w:val="00283687"/>
    <w:rsid w:val="00285FC2"/>
    <w:rsid w:val="002A1661"/>
    <w:rsid w:val="002A4F88"/>
    <w:rsid w:val="002B0283"/>
    <w:rsid w:val="002C1D8A"/>
    <w:rsid w:val="002C6879"/>
    <w:rsid w:val="002E5E5D"/>
    <w:rsid w:val="002F031A"/>
    <w:rsid w:val="00300BF3"/>
    <w:rsid w:val="00301B59"/>
    <w:rsid w:val="00310736"/>
    <w:rsid w:val="00320E84"/>
    <w:rsid w:val="00321F41"/>
    <w:rsid w:val="00343493"/>
    <w:rsid w:val="00362969"/>
    <w:rsid w:val="00363733"/>
    <w:rsid w:val="003875CB"/>
    <w:rsid w:val="003A05A7"/>
    <w:rsid w:val="003B33F7"/>
    <w:rsid w:val="003B7974"/>
    <w:rsid w:val="003D64EF"/>
    <w:rsid w:val="003D6D70"/>
    <w:rsid w:val="003E6A5F"/>
    <w:rsid w:val="003F03D8"/>
    <w:rsid w:val="00403119"/>
    <w:rsid w:val="004238C3"/>
    <w:rsid w:val="00434E50"/>
    <w:rsid w:val="00437B15"/>
    <w:rsid w:val="00441915"/>
    <w:rsid w:val="004449D9"/>
    <w:rsid w:val="00453E24"/>
    <w:rsid w:val="004547DB"/>
    <w:rsid w:val="00477415"/>
    <w:rsid w:val="0049760A"/>
    <w:rsid w:val="004D156A"/>
    <w:rsid w:val="004E0FC5"/>
    <w:rsid w:val="004E0FD6"/>
    <w:rsid w:val="00502230"/>
    <w:rsid w:val="0051775B"/>
    <w:rsid w:val="00525546"/>
    <w:rsid w:val="00534357"/>
    <w:rsid w:val="0053515E"/>
    <w:rsid w:val="005361D9"/>
    <w:rsid w:val="0055000C"/>
    <w:rsid w:val="00570EFF"/>
    <w:rsid w:val="00585C8B"/>
    <w:rsid w:val="00593E69"/>
    <w:rsid w:val="005A3DA6"/>
    <w:rsid w:val="005D6C15"/>
    <w:rsid w:val="005D7E26"/>
    <w:rsid w:val="005E0BEA"/>
    <w:rsid w:val="005F7205"/>
    <w:rsid w:val="00603744"/>
    <w:rsid w:val="006147AE"/>
    <w:rsid w:val="00617820"/>
    <w:rsid w:val="00624FC5"/>
    <w:rsid w:val="00634C65"/>
    <w:rsid w:val="00644A98"/>
    <w:rsid w:val="0065550C"/>
    <w:rsid w:val="00670E06"/>
    <w:rsid w:val="00674909"/>
    <w:rsid w:val="00680DEE"/>
    <w:rsid w:val="00682B22"/>
    <w:rsid w:val="00683D4C"/>
    <w:rsid w:val="00691BE9"/>
    <w:rsid w:val="006969FB"/>
    <w:rsid w:val="006A7FCF"/>
    <w:rsid w:val="006B668D"/>
    <w:rsid w:val="006B6CBF"/>
    <w:rsid w:val="006B6E00"/>
    <w:rsid w:val="006C45C5"/>
    <w:rsid w:val="006C55B5"/>
    <w:rsid w:val="006E1C90"/>
    <w:rsid w:val="006E6C3E"/>
    <w:rsid w:val="006F0AD9"/>
    <w:rsid w:val="007030CA"/>
    <w:rsid w:val="007041EE"/>
    <w:rsid w:val="007048C5"/>
    <w:rsid w:val="00713180"/>
    <w:rsid w:val="00726B2B"/>
    <w:rsid w:val="0072739B"/>
    <w:rsid w:val="00751537"/>
    <w:rsid w:val="00755EC6"/>
    <w:rsid w:val="007609CD"/>
    <w:rsid w:val="00764C44"/>
    <w:rsid w:val="007662AD"/>
    <w:rsid w:val="00787171"/>
    <w:rsid w:val="007B03CE"/>
    <w:rsid w:val="007D4AE1"/>
    <w:rsid w:val="007E1952"/>
    <w:rsid w:val="007E71E3"/>
    <w:rsid w:val="007F0C38"/>
    <w:rsid w:val="007F56B2"/>
    <w:rsid w:val="007F7DBE"/>
    <w:rsid w:val="00802287"/>
    <w:rsid w:val="00824080"/>
    <w:rsid w:val="00824DF8"/>
    <w:rsid w:val="008352D0"/>
    <w:rsid w:val="008606CF"/>
    <w:rsid w:val="00865008"/>
    <w:rsid w:val="00867A29"/>
    <w:rsid w:val="00876277"/>
    <w:rsid w:val="00882505"/>
    <w:rsid w:val="00883A30"/>
    <w:rsid w:val="00897C6E"/>
    <w:rsid w:val="008A5A40"/>
    <w:rsid w:val="008B7B25"/>
    <w:rsid w:val="008C379E"/>
    <w:rsid w:val="008D33BF"/>
    <w:rsid w:val="008E1169"/>
    <w:rsid w:val="008E5023"/>
    <w:rsid w:val="008F3BEE"/>
    <w:rsid w:val="00911DC0"/>
    <w:rsid w:val="00913537"/>
    <w:rsid w:val="00915CB1"/>
    <w:rsid w:val="009201FE"/>
    <w:rsid w:val="00950CD5"/>
    <w:rsid w:val="009637E1"/>
    <w:rsid w:val="00976E4E"/>
    <w:rsid w:val="009830D4"/>
    <w:rsid w:val="009D408C"/>
    <w:rsid w:val="009D5F7B"/>
    <w:rsid w:val="009E2D3D"/>
    <w:rsid w:val="00A03F4E"/>
    <w:rsid w:val="00A35EF0"/>
    <w:rsid w:val="00A4609D"/>
    <w:rsid w:val="00A47D3C"/>
    <w:rsid w:val="00A517C8"/>
    <w:rsid w:val="00A6126B"/>
    <w:rsid w:val="00A72D12"/>
    <w:rsid w:val="00A94B8D"/>
    <w:rsid w:val="00AC5590"/>
    <w:rsid w:val="00AE3A0D"/>
    <w:rsid w:val="00AE712F"/>
    <w:rsid w:val="00AE7D86"/>
    <w:rsid w:val="00AF3A19"/>
    <w:rsid w:val="00AF3BAF"/>
    <w:rsid w:val="00B21B44"/>
    <w:rsid w:val="00B3361D"/>
    <w:rsid w:val="00B45B2B"/>
    <w:rsid w:val="00B82214"/>
    <w:rsid w:val="00BB4B02"/>
    <w:rsid w:val="00BB60A7"/>
    <w:rsid w:val="00BB7C9D"/>
    <w:rsid w:val="00BC4C9A"/>
    <w:rsid w:val="00BC7D81"/>
    <w:rsid w:val="00BD2C1A"/>
    <w:rsid w:val="00BF0F64"/>
    <w:rsid w:val="00C06E7B"/>
    <w:rsid w:val="00C45456"/>
    <w:rsid w:val="00C540FB"/>
    <w:rsid w:val="00C54ED7"/>
    <w:rsid w:val="00C55D75"/>
    <w:rsid w:val="00C63D87"/>
    <w:rsid w:val="00C704E5"/>
    <w:rsid w:val="00C70DAD"/>
    <w:rsid w:val="00C76ECF"/>
    <w:rsid w:val="00C83061"/>
    <w:rsid w:val="00C8318E"/>
    <w:rsid w:val="00C961E8"/>
    <w:rsid w:val="00CB5AE6"/>
    <w:rsid w:val="00CC5EF6"/>
    <w:rsid w:val="00CD7385"/>
    <w:rsid w:val="00CE6E86"/>
    <w:rsid w:val="00CF1ABE"/>
    <w:rsid w:val="00CF3021"/>
    <w:rsid w:val="00D23E51"/>
    <w:rsid w:val="00D314AE"/>
    <w:rsid w:val="00D44B37"/>
    <w:rsid w:val="00D54821"/>
    <w:rsid w:val="00D6376B"/>
    <w:rsid w:val="00D640AC"/>
    <w:rsid w:val="00D731C0"/>
    <w:rsid w:val="00D73549"/>
    <w:rsid w:val="00D85364"/>
    <w:rsid w:val="00D907E8"/>
    <w:rsid w:val="00DA173A"/>
    <w:rsid w:val="00DB22C3"/>
    <w:rsid w:val="00DB3527"/>
    <w:rsid w:val="00DC5643"/>
    <w:rsid w:val="00DD2516"/>
    <w:rsid w:val="00DD5D70"/>
    <w:rsid w:val="00DF5B79"/>
    <w:rsid w:val="00DF6A0D"/>
    <w:rsid w:val="00E0549F"/>
    <w:rsid w:val="00E104CF"/>
    <w:rsid w:val="00E4543B"/>
    <w:rsid w:val="00E525F3"/>
    <w:rsid w:val="00E63667"/>
    <w:rsid w:val="00E8126F"/>
    <w:rsid w:val="00E861C7"/>
    <w:rsid w:val="00E932F5"/>
    <w:rsid w:val="00EA4608"/>
    <w:rsid w:val="00EE40B4"/>
    <w:rsid w:val="00EF6894"/>
    <w:rsid w:val="00F018ED"/>
    <w:rsid w:val="00F1561E"/>
    <w:rsid w:val="00F32155"/>
    <w:rsid w:val="00F37E62"/>
    <w:rsid w:val="00F75630"/>
    <w:rsid w:val="00F75E80"/>
    <w:rsid w:val="00F845B4"/>
    <w:rsid w:val="00F91044"/>
    <w:rsid w:val="00F91C1F"/>
    <w:rsid w:val="00F94384"/>
    <w:rsid w:val="00F94ECF"/>
    <w:rsid w:val="00FA36A0"/>
    <w:rsid w:val="00FC21FB"/>
    <w:rsid w:val="00FC28A6"/>
    <w:rsid w:val="00FF5B45"/>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ADB95"/>
  <w15:docId w15:val="{45E3E6E8-51A4-4918-BAF8-A7CDD0A48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C6E"/>
    <w:rPr>
      <w:sz w:val="24"/>
      <w:szCs w:val="24"/>
    </w:rPr>
  </w:style>
  <w:style w:type="paragraph" w:styleId="Heading5">
    <w:name w:val="heading 5"/>
    <w:basedOn w:val="Normal"/>
    <w:next w:val="Normal"/>
    <w:link w:val="Heading5Char"/>
    <w:uiPriority w:val="9"/>
    <w:unhideWhenUsed/>
    <w:qFormat/>
    <w:rsid w:val="006C55B5"/>
    <w:pPr>
      <w:spacing w:before="240" w:after="60"/>
      <w:outlineLvl w:val="4"/>
    </w:pPr>
    <w:rPr>
      <w:rFonts w:ascii="Calibri" w:hAnsi="Calibri"/>
      <w:b/>
      <w:bCs/>
      <w:i/>
      <w:i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alkiri4">
    <w:name w:val="Pealkiri4"/>
    <w:basedOn w:val="Normal"/>
    <w:autoRedefine/>
    <w:rsid w:val="000D56B4"/>
    <w:pPr>
      <w:spacing w:after="200" w:line="360" w:lineRule="auto"/>
      <w:jc w:val="both"/>
    </w:pPr>
    <w:rPr>
      <w:b/>
      <w:lang w:eastAsia="en-US"/>
    </w:rPr>
  </w:style>
  <w:style w:type="paragraph" w:customStyle="1" w:styleId="pealkirinumbritauus">
    <w:name w:val="pealkiri_numbrita_uus"/>
    <w:basedOn w:val="3pealkiriuus"/>
    <w:rsid w:val="006969FB"/>
  </w:style>
  <w:style w:type="paragraph" w:customStyle="1" w:styleId="3pealkiriuus">
    <w:name w:val="3_pealkiri_uus"/>
    <w:basedOn w:val="2pealkiriuus"/>
    <w:rsid w:val="006969FB"/>
    <w:pPr>
      <w:spacing w:before="240" w:after="120"/>
    </w:pPr>
    <w:rPr>
      <w:sz w:val="24"/>
      <w:szCs w:val="24"/>
    </w:rPr>
  </w:style>
  <w:style w:type="paragraph" w:customStyle="1" w:styleId="2pealkiriuus">
    <w:name w:val="2_pealkiri_uus"/>
    <w:basedOn w:val="Noparagraphstyle"/>
    <w:rsid w:val="006969FB"/>
    <w:pPr>
      <w:keepNext/>
      <w:spacing w:before="360" w:after="240"/>
      <w:textAlignment w:val="baseline"/>
    </w:pPr>
    <w:rPr>
      <w:rFonts w:cs="Humnst777 Blk BT"/>
      <w:sz w:val="29"/>
      <w:szCs w:val="29"/>
      <w:lang w:val="et-EE"/>
    </w:rPr>
  </w:style>
  <w:style w:type="paragraph" w:customStyle="1" w:styleId="Noparagraphstyle">
    <w:name w:val="[No paragraph style]"/>
    <w:rsid w:val="006969FB"/>
    <w:pPr>
      <w:autoSpaceDE w:val="0"/>
      <w:autoSpaceDN w:val="0"/>
      <w:adjustRightInd w:val="0"/>
      <w:spacing w:line="288" w:lineRule="auto"/>
      <w:textAlignment w:val="center"/>
    </w:pPr>
    <w:rPr>
      <w:rFonts w:ascii="Humnst777 Blk BT" w:hAnsi="Humnst777 Blk BT"/>
      <w:color w:val="000000"/>
      <w:sz w:val="24"/>
      <w:szCs w:val="24"/>
      <w:lang w:val="en-GB"/>
    </w:rPr>
  </w:style>
  <w:style w:type="paragraph" w:customStyle="1" w:styleId="tavatekstb6uus">
    <w:name w:val="tavatekst_b6_uus"/>
    <w:basedOn w:val="tavateksteelloikuus"/>
    <w:rsid w:val="006969FB"/>
    <w:pPr>
      <w:tabs>
        <w:tab w:val="left" w:pos="227"/>
      </w:tabs>
      <w:spacing w:before="120"/>
    </w:pPr>
  </w:style>
  <w:style w:type="paragraph" w:customStyle="1" w:styleId="tavateksteelloikuus">
    <w:name w:val="tavatekst_eelloik_uus"/>
    <w:basedOn w:val="tavatekstuus"/>
    <w:rsid w:val="006969FB"/>
    <w:pPr>
      <w:ind w:firstLine="0"/>
    </w:pPr>
  </w:style>
  <w:style w:type="paragraph" w:customStyle="1" w:styleId="tavatekstuus">
    <w:name w:val="tavatekst_uus"/>
    <w:basedOn w:val="Noparagraphstyle"/>
    <w:rsid w:val="006969FB"/>
    <w:pPr>
      <w:ind w:firstLine="284"/>
      <w:jc w:val="both"/>
      <w:textAlignment w:val="baseline"/>
    </w:pPr>
    <w:rPr>
      <w:rFonts w:ascii="Utopia" w:hAnsi="Utopia" w:cs="Utopia"/>
      <w:sz w:val="20"/>
      <w:szCs w:val="20"/>
      <w:lang w:val="et-EE"/>
    </w:rPr>
  </w:style>
  <w:style w:type="character" w:customStyle="1" w:styleId="paks">
    <w:name w:val="paks"/>
    <w:rsid w:val="006969FB"/>
    <w:rPr>
      <w:b/>
      <w:bCs/>
      <w:color w:val="000000"/>
    </w:rPr>
  </w:style>
  <w:style w:type="character" w:customStyle="1" w:styleId="paksviltu">
    <w:name w:val="paks_viltu"/>
    <w:rsid w:val="006969FB"/>
    <w:rPr>
      <w:b/>
      <w:bCs/>
      <w:i/>
      <w:iCs/>
    </w:rPr>
  </w:style>
  <w:style w:type="paragraph" w:customStyle="1" w:styleId="m2rkuskastisuus">
    <w:name w:val="m2rkus_kastis_uus"/>
    <w:basedOn w:val="tavatekstviltuuus"/>
    <w:rsid w:val="006969FB"/>
    <w:pPr>
      <w:spacing w:line="210" w:lineRule="atLeast"/>
      <w:ind w:left="113" w:right="113"/>
    </w:pPr>
    <w:rPr>
      <w:sz w:val="18"/>
      <w:szCs w:val="18"/>
    </w:rPr>
  </w:style>
  <w:style w:type="paragraph" w:customStyle="1" w:styleId="tavatekstviltuuus">
    <w:name w:val="tavatekst_viltu_uus"/>
    <w:basedOn w:val="tavateksteelloikuus"/>
    <w:rsid w:val="006969FB"/>
    <w:pPr>
      <w:spacing w:after="57"/>
    </w:pPr>
    <w:rPr>
      <w:i/>
      <w:iCs/>
    </w:rPr>
  </w:style>
  <w:style w:type="paragraph" w:customStyle="1" w:styleId="paragrahvalapealkiriuus">
    <w:name w:val="paragrahv_alapealkiri_uus"/>
    <w:basedOn w:val="pealkirinumbritauus"/>
    <w:rsid w:val="006969FB"/>
    <w:pPr>
      <w:spacing w:before="227" w:after="57"/>
    </w:pPr>
    <w:rPr>
      <w:sz w:val="21"/>
      <w:szCs w:val="21"/>
    </w:rPr>
  </w:style>
  <w:style w:type="paragraph" w:styleId="Footer">
    <w:name w:val="footer"/>
    <w:basedOn w:val="Normal"/>
    <w:link w:val="FooterChar"/>
    <w:rsid w:val="00DB3527"/>
    <w:pPr>
      <w:tabs>
        <w:tab w:val="center" w:pos="4536"/>
        <w:tab w:val="right" w:pos="9072"/>
      </w:tabs>
      <w:overflowPunct w:val="0"/>
      <w:autoSpaceDE w:val="0"/>
      <w:autoSpaceDN w:val="0"/>
      <w:adjustRightInd w:val="0"/>
      <w:jc w:val="both"/>
      <w:textAlignment w:val="baseline"/>
    </w:pPr>
    <w:rPr>
      <w:rFonts w:ascii="Garamond" w:hAnsi="Garamond"/>
      <w:sz w:val="20"/>
      <w:szCs w:val="20"/>
      <w:lang w:eastAsia="en-US"/>
    </w:rPr>
  </w:style>
  <w:style w:type="character" w:customStyle="1" w:styleId="FooterChar">
    <w:name w:val="Footer Char"/>
    <w:link w:val="Footer"/>
    <w:rsid w:val="00DB3527"/>
    <w:rPr>
      <w:rFonts w:ascii="Garamond" w:hAnsi="Garamond"/>
      <w:lang w:eastAsia="en-US"/>
    </w:rPr>
  </w:style>
  <w:style w:type="character" w:styleId="CommentReference">
    <w:name w:val="annotation reference"/>
    <w:uiPriority w:val="99"/>
    <w:rsid w:val="00DB3527"/>
    <w:rPr>
      <w:sz w:val="16"/>
      <w:szCs w:val="16"/>
    </w:rPr>
  </w:style>
  <w:style w:type="paragraph" w:styleId="CommentText">
    <w:name w:val="annotation text"/>
    <w:basedOn w:val="Normal"/>
    <w:link w:val="CommentTextChar"/>
    <w:uiPriority w:val="99"/>
    <w:rsid w:val="00DB3527"/>
    <w:rPr>
      <w:sz w:val="20"/>
      <w:szCs w:val="20"/>
    </w:rPr>
  </w:style>
  <w:style w:type="character" w:customStyle="1" w:styleId="CommentTextChar">
    <w:name w:val="Comment Text Char"/>
    <w:basedOn w:val="DefaultParagraphFont"/>
    <w:link w:val="CommentText"/>
    <w:uiPriority w:val="99"/>
    <w:rsid w:val="00DB3527"/>
  </w:style>
  <w:style w:type="paragraph" w:styleId="CommentSubject">
    <w:name w:val="annotation subject"/>
    <w:basedOn w:val="CommentText"/>
    <w:next w:val="CommentText"/>
    <w:link w:val="CommentSubjectChar"/>
    <w:rsid w:val="00DB3527"/>
    <w:rPr>
      <w:b/>
      <w:bCs/>
    </w:rPr>
  </w:style>
  <w:style w:type="character" w:customStyle="1" w:styleId="CommentSubjectChar">
    <w:name w:val="Comment Subject Char"/>
    <w:link w:val="CommentSubject"/>
    <w:rsid w:val="00DB3527"/>
    <w:rPr>
      <w:b/>
      <w:bCs/>
    </w:rPr>
  </w:style>
  <w:style w:type="paragraph" w:styleId="BalloonText">
    <w:name w:val="Balloon Text"/>
    <w:basedOn w:val="Normal"/>
    <w:link w:val="BalloonTextChar"/>
    <w:uiPriority w:val="99"/>
    <w:rsid w:val="00DB3527"/>
    <w:rPr>
      <w:rFonts w:ascii="Tahoma" w:hAnsi="Tahoma" w:cs="Tahoma"/>
      <w:sz w:val="16"/>
      <w:szCs w:val="16"/>
    </w:rPr>
  </w:style>
  <w:style w:type="character" w:customStyle="1" w:styleId="BalloonTextChar">
    <w:name w:val="Balloon Text Char"/>
    <w:link w:val="BalloonText"/>
    <w:uiPriority w:val="99"/>
    <w:rsid w:val="00DB3527"/>
    <w:rPr>
      <w:rFonts w:ascii="Tahoma" w:hAnsi="Tahoma" w:cs="Tahoma"/>
      <w:sz w:val="16"/>
      <w:szCs w:val="16"/>
    </w:rPr>
  </w:style>
  <w:style w:type="paragraph" w:styleId="BodyTextIndent2">
    <w:name w:val="Body Text Indent 2"/>
    <w:basedOn w:val="Normal"/>
    <w:link w:val="BodyTextIndent2Char"/>
    <w:uiPriority w:val="99"/>
    <w:rsid w:val="00865008"/>
    <w:pPr>
      <w:spacing w:after="120" w:line="480" w:lineRule="auto"/>
      <w:ind w:left="283"/>
    </w:pPr>
  </w:style>
  <w:style w:type="character" w:customStyle="1" w:styleId="BodyTextIndent2Char">
    <w:name w:val="Body Text Indent 2 Char"/>
    <w:link w:val="BodyTextIndent2"/>
    <w:uiPriority w:val="99"/>
    <w:rsid w:val="00865008"/>
    <w:rPr>
      <w:sz w:val="24"/>
      <w:szCs w:val="24"/>
    </w:rPr>
  </w:style>
  <w:style w:type="paragraph" w:styleId="BodyText2">
    <w:name w:val="Body Text 2"/>
    <w:basedOn w:val="Normal"/>
    <w:link w:val="BodyText2Char"/>
    <w:rsid w:val="00865008"/>
    <w:pPr>
      <w:spacing w:after="120" w:line="480" w:lineRule="auto"/>
    </w:pPr>
  </w:style>
  <w:style w:type="character" w:customStyle="1" w:styleId="BodyText2Char">
    <w:name w:val="Body Text 2 Char"/>
    <w:link w:val="BodyText2"/>
    <w:rsid w:val="00865008"/>
    <w:rPr>
      <w:sz w:val="24"/>
      <w:szCs w:val="24"/>
    </w:rPr>
  </w:style>
  <w:style w:type="paragraph" w:customStyle="1" w:styleId="WW-Default">
    <w:name w:val="WW-Default"/>
    <w:uiPriority w:val="99"/>
    <w:rsid w:val="00865008"/>
    <w:pPr>
      <w:widowControl w:val="0"/>
      <w:suppressAutoHyphens/>
      <w:autoSpaceDE w:val="0"/>
    </w:pPr>
    <w:rPr>
      <w:rFonts w:ascii="SIEMENS" w:hAnsi="SIEMENS" w:cs="SIEMENS"/>
      <w:color w:val="000000"/>
      <w:sz w:val="24"/>
      <w:szCs w:val="24"/>
      <w:lang w:eastAsia="ar-SA"/>
    </w:rPr>
  </w:style>
  <w:style w:type="character" w:styleId="Hyperlink">
    <w:name w:val="Hyperlink"/>
    <w:uiPriority w:val="99"/>
    <w:rsid w:val="00E0549F"/>
    <w:rPr>
      <w:rFonts w:ascii="Times New Roman" w:hAnsi="Times New Roman" w:cs="Times New Roman"/>
      <w:color w:val="0000FF"/>
      <w:u w:val="single"/>
    </w:rPr>
  </w:style>
  <w:style w:type="table" w:styleId="TableGrid">
    <w:name w:val="Table Grid"/>
    <w:basedOn w:val="TableNormal"/>
    <w:rsid w:val="00802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802287"/>
    <w:pPr>
      <w:spacing w:after="120"/>
    </w:pPr>
  </w:style>
  <w:style w:type="character" w:customStyle="1" w:styleId="BodyTextChar">
    <w:name w:val="Body Text Char"/>
    <w:link w:val="BodyText"/>
    <w:uiPriority w:val="99"/>
    <w:rsid w:val="00802287"/>
    <w:rPr>
      <w:sz w:val="24"/>
      <w:szCs w:val="24"/>
    </w:rPr>
  </w:style>
  <w:style w:type="paragraph" w:styleId="Revision">
    <w:name w:val="Revision"/>
    <w:hidden/>
    <w:uiPriority w:val="99"/>
    <w:semiHidden/>
    <w:rsid w:val="00320E84"/>
    <w:rPr>
      <w:sz w:val="24"/>
      <w:szCs w:val="24"/>
    </w:rPr>
  </w:style>
  <w:style w:type="paragraph" w:customStyle="1" w:styleId="Default">
    <w:name w:val="Default"/>
    <w:rsid w:val="007041EE"/>
    <w:pPr>
      <w:autoSpaceDE w:val="0"/>
      <w:autoSpaceDN w:val="0"/>
      <w:adjustRightInd w:val="0"/>
    </w:pPr>
    <w:rPr>
      <w:color w:val="000000"/>
      <w:sz w:val="24"/>
      <w:szCs w:val="24"/>
    </w:rPr>
  </w:style>
  <w:style w:type="paragraph" w:styleId="Header">
    <w:name w:val="header"/>
    <w:basedOn w:val="Normal"/>
    <w:link w:val="HeaderChar"/>
    <w:uiPriority w:val="99"/>
    <w:unhideWhenUsed/>
    <w:rsid w:val="006A7FCF"/>
    <w:pPr>
      <w:tabs>
        <w:tab w:val="center" w:pos="4536"/>
        <w:tab w:val="right" w:pos="9072"/>
      </w:tabs>
    </w:pPr>
  </w:style>
  <w:style w:type="character" w:customStyle="1" w:styleId="HeaderChar">
    <w:name w:val="Header Char"/>
    <w:link w:val="Header"/>
    <w:uiPriority w:val="99"/>
    <w:rsid w:val="006A7FCF"/>
    <w:rPr>
      <w:sz w:val="24"/>
      <w:szCs w:val="24"/>
    </w:rPr>
  </w:style>
  <w:style w:type="paragraph" w:customStyle="1" w:styleId="kastitekst">
    <w:name w:val="kastitekst"/>
    <w:basedOn w:val="Normal"/>
    <w:rsid w:val="006A7FCF"/>
    <w:pPr>
      <w:suppressAutoHyphens/>
      <w:jc w:val="right"/>
    </w:pPr>
    <w:rPr>
      <w:sz w:val="22"/>
      <w:szCs w:val="22"/>
      <w:lang w:eastAsia="ar-SA"/>
    </w:rPr>
  </w:style>
  <w:style w:type="paragraph" w:styleId="ListParagraph">
    <w:name w:val="List Paragraph"/>
    <w:aliases w:val="Mummuga loetelu,Heading 1 Hidden,Table of contents numbered,Loendi l›ik,List Paragraph1,List (bullet)"/>
    <w:basedOn w:val="Normal"/>
    <w:link w:val="ListParagraphChar"/>
    <w:uiPriority w:val="34"/>
    <w:qFormat/>
    <w:rsid w:val="00EF6894"/>
    <w:pPr>
      <w:ind w:left="720"/>
      <w:contextualSpacing/>
    </w:pPr>
  </w:style>
  <w:style w:type="character" w:customStyle="1" w:styleId="Heading5Char">
    <w:name w:val="Heading 5 Char"/>
    <w:basedOn w:val="DefaultParagraphFont"/>
    <w:link w:val="Heading5"/>
    <w:uiPriority w:val="9"/>
    <w:rsid w:val="006C55B5"/>
    <w:rPr>
      <w:rFonts w:ascii="Calibri" w:hAnsi="Calibri"/>
      <w:b/>
      <w:bCs/>
      <w:i/>
      <w:iCs/>
      <w:color w:val="000000"/>
      <w:sz w:val="26"/>
      <w:szCs w:val="26"/>
    </w:rPr>
  </w:style>
  <w:style w:type="character" w:customStyle="1" w:styleId="ListParagraphChar">
    <w:name w:val="List Paragraph Char"/>
    <w:aliases w:val="Mummuga loetelu Char,Heading 1 Hidden Char,Table of contents numbered Char,Loendi l›ik Char,List Paragraph1 Char,List (bullet) Char"/>
    <w:link w:val="ListParagraph"/>
    <w:uiPriority w:val="34"/>
    <w:locked/>
    <w:rsid w:val="006C55B5"/>
    <w:rPr>
      <w:sz w:val="24"/>
      <w:szCs w:val="24"/>
    </w:rPr>
  </w:style>
  <w:style w:type="paragraph" w:customStyle="1" w:styleId="BodySingle">
    <w:name w:val="Body Single"/>
    <w:basedOn w:val="BodyText"/>
    <w:rsid w:val="006C55B5"/>
    <w:pPr>
      <w:spacing w:after="0" w:line="290" w:lineRule="atLeast"/>
    </w:pPr>
    <w:rPr>
      <w:szCs w:val="20"/>
      <w:lang w:val="en-GB" w:eastAsia="en-US"/>
    </w:rPr>
  </w:style>
  <w:style w:type="character" w:customStyle="1" w:styleId="normalchar1">
    <w:name w:val="normal__char1"/>
    <w:uiPriority w:val="99"/>
    <w:rsid w:val="006C55B5"/>
    <w:rPr>
      <w:rFonts w:ascii="Times New Roman" w:hAnsi="Times New Roman"/>
      <w:sz w:val="24"/>
    </w:rPr>
  </w:style>
  <w:style w:type="paragraph" w:styleId="FootnoteText">
    <w:name w:val="footnote text"/>
    <w:basedOn w:val="Normal"/>
    <w:link w:val="FootnoteTextChar"/>
    <w:uiPriority w:val="99"/>
    <w:semiHidden/>
    <w:rsid w:val="006C55B5"/>
    <w:rPr>
      <w:sz w:val="20"/>
      <w:szCs w:val="20"/>
    </w:rPr>
  </w:style>
  <w:style w:type="character" w:customStyle="1" w:styleId="FootnoteTextChar">
    <w:name w:val="Footnote Text Char"/>
    <w:basedOn w:val="DefaultParagraphFont"/>
    <w:link w:val="FootnoteText"/>
    <w:uiPriority w:val="99"/>
    <w:semiHidden/>
    <w:rsid w:val="006C55B5"/>
  </w:style>
  <w:style w:type="character" w:styleId="FootnoteReference">
    <w:name w:val="footnote reference"/>
    <w:basedOn w:val="DefaultParagraphFont"/>
    <w:uiPriority w:val="99"/>
    <w:semiHidden/>
    <w:rsid w:val="006C55B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00093">
      <w:bodyDiv w:val="1"/>
      <w:marLeft w:val="0"/>
      <w:marRight w:val="0"/>
      <w:marTop w:val="0"/>
      <w:marBottom w:val="0"/>
      <w:divBdr>
        <w:top w:val="none" w:sz="0" w:space="0" w:color="auto"/>
        <w:left w:val="none" w:sz="0" w:space="0" w:color="auto"/>
        <w:bottom w:val="none" w:sz="0" w:space="0" w:color="auto"/>
        <w:right w:val="none" w:sz="0" w:space="0" w:color="auto"/>
      </w:divBdr>
    </w:div>
    <w:div w:id="539558455">
      <w:bodyDiv w:val="1"/>
      <w:marLeft w:val="0"/>
      <w:marRight w:val="0"/>
      <w:marTop w:val="0"/>
      <w:marBottom w:val="0"/>
      <w:divBdr>
        <w:top w:val="none" w:sz="0" w:space="0" w:color="auto"/>
        <w:left w:val="none" w:sz="0" w:space="0" w:color="auto"/>
        <w:bottom w:val="none" w:sz="0" w:space="0" w:color="auto"/>
        <w:right w:val="none" w:sz="0" w:space="0" w:color="auto"/>
      </w:divBdr>
    </w:div>
    <w:div w:id="601959600">
      <w:bodyDiv w:val="1"/>
      <w:marLeft w:val="0"/>
      <w:marRight w:val="0"/>
      <w:marTop w:val="0"/>
      <w:marBottom w:val="0"/>
      <w:divBdr>
        <w:top w:val="none" w:sz="0" w:space="0" w:color="auto"/>
        <w:left w:val="none" w:sz="0" w:space="0" w:color="auto"/>
        <w:bottom w:val="none" w:sz="0" w:space="0" w:color="auto"/>
        <w:right w:val="none" w:sz="0" w:space="0" w:color="auto"/>
      </w:divBdr>
    </w:div>
    <w:div w:id="741105794">
      <w:bodyDiv w:val="1"/>
      <w:marLeft w:val="0"/>
      <w:marRight w:val="0"/>
      <w:marTop w:val="0"/>
      <w:marBottom w:val="0"/>
      <w:divBdr>
        <w:top w:val="none" w:sz="0" w:space="0" w:color="auto"/>
        <w:left w:val="none" w:sz="0" w:space="0" w:color="auto"/>
        <w:bottom w:val="none" w:sz="0" w:space="0" w:color="auto"/>
        <w:right w:val="none" w:sz="0" w:space="0" w:color="auto"/>
      </w:divBdr>
    </w:div>
    <w:div w:id="831676459">
      <w:bodyDiv w:val="1"/>
      <w:marLeft w:val="0"/>
      <w:marRight w:val="0"/>
      <w:marTop w:val="0"/>
      <w:marBottom w:val="0"/>
      <w:divBdr>
        <w:top w:val="none" w:sz="0" w:space="0" w:color="auto"/>
        <w:left w:val="none" w:sz="0" w:space="0" w:color="auto"/>
        <w:bottom w:val="none" w:sz="0" w:space="0" w:color="auto"/>
        <w:right w:val="none" w:sz="0" w:space="0" w:color="auto"/>
      </w:divBdr>
    </w:div>
    <w:div w:id="854613947">
      <w:bodyDiv w:val="1"/>
      <w:marLeft w:val="0"/>
      <w:marRight w:val="0"/>
      <w:marTop w:val="0"/>
      <w:marBottom w:val="0"/>
      <w:divBdr>
        <w:top w:val="none" w:sz="0" w:space="0" w:color="auto"/>
        <w:left w:val="none" w:sz="0" w:space="0" w:color="auto"/>
        <w:bottom w:val="none" w:sz="0" w:space="0" w:color="auto"/>
        <w:right w:val="none" w:sz="0" w:space="0" w:color="auto"/>
      </w:divBdr>
    </w:div>
    <w:div w:id="897861049">
      <w:bodyDiv w:val="1"/>
      <w:marLeft w:val="0"/>
      <w:marRight w:val="0"/>
      <w:marTop w:val="0"/>
      <w:marBottom w:val="0"/>
      <w:divBdr>
        <w:top w:val="none" w:sz="0" w:space="0" w:color="auto"/>
        <w:left w:val="none" w:sz="0" w:space="0" w:color="auto"/>
        <w:bottom w:val="none" w:sz="0" w:space="0" w:color="auto"/>
        <w:right w:val="none" w:sz="0" w:space="0" w:color="auto"/>
      </w:divBdr>
    </w:div>
    <w:div w:id="198681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rah@ibs.e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61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bs@ibs.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bara.haage@siseministeerium.ee" TargetMode="External"/><Relationship Id="rId5" Type="http://schemas.openxmlformats.org/officeDocument/2006/relationships/webSettings" Target="webSettings.xml"/><Relationship Id="rId15" Type="http://schemas.openxmlformats.org/officeDocument/2006/relationships/hyperlink" Target="mailto:info@siseministeerium.ee" TargetMode="External"/><Relationship Id="rId10" Type="http://schemas.openxmlformats.org/officeDocument/2006/relationships/hyperlink" Target="mailto:nurmely.mitrahovits@siseministeerium.ee" TargetMode="External"/><Relationship Id="rId4" Type="http://schemas.openxmlformats.org/officeDocument/2006/relationships/settings" Target="settings.xml"/><Relationship Id="rId9" Type="http://schemas.openxmlformats.org/officeDocument/2006/relationships/hyperlink" Target="tel:.612" TargetMode="External"/><Relationship Id="rId14" Type="http://schemas.openxmlformats.org/officeDocument/2006/relationships/hyperlink" Target="mailto:kats@ibs.e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rved.ee" TargetMode="External"/><Relationship Id="rId1" Type="http://schemas.openxmlformats.org/officeDocument/2006/relationships/hyperlink" Target="https://www.rik.ee/et/e-arveldaja"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A274D-FCD4-4D29-A08E-CDC08DA7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3218</Words>
  <Characters>18671</Characters>
  <Application>Microsoft Office Word</Application>
  <DocSecurity>0</DocSecurity>
  <Lines>155</Lines>
  <Paragraphs>43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Töövõtuleping juriidilise isikuga</vt:lpstr>
      <vt:lpstr>Töövõtuleping (teenuse osutamine)</vt:lpstr>
      <vt:lpstr>Töövõtuleping (teenuse osutamine)</vt:lpstr>
    </vt:vector>
  </TitlesOfParts>
  <Company/>
  <LinksUpToDate>false</LinksUpToDate>
  <CharactersWithSpaces>21846</CharactersWithSpaces>
  <SharedDoc>false</SharedDoc>
  <HLinks>
    <vt:vector size="12" baseType="variant">
      <vt:variant>
        <vt:i4>5308535</vt:i4>
      </vt:variant>
      <vt:variant>
        <vt:i4>93</vt:i4>
      </vt:variant>
      <vt:variant>
        <vt:i4>0</vt:i4>
      </vt:variant>
      <vt:variant>
        <vt:i4>5</vt:i4>
      </vt:variant>
      <vt:variant>
        <vt:lpwstr>mailto:info@siseministeerium.ee</vt:lpwstr>
      </vt:variant>
      <vt:variant>
        <vt:lpwstr/>
      </vt:variant>
      <vt:variant>
        <vt:i4>4718689</vt:i4>
      </vt:variant>
      <vt:variant>
        <vt:i4>74</vt:i4>
      </vt:variant>
      <vt:variant>
        <vt:i4>0</vt:i4>
      </vt:variant>
      <vt:variant>
        <vt:i4>5</vt:i4>
      </vt:variant>
      <vt:variant>
        <vt:lpwstr>mailto:arved@siseministeerium.ee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juriidilise isikuga</dc:title>
  <dc:creator>Zanna Arhipova</dc:creator>
  <cp:lastModifiedBy>DELTA</cp:lastModifiedBy>
  <cp:revision>2</cp:revision>
  <dcterms:created xsi:type="dcterms:W3CDTF">2025-11-13T08:48:00Z</dcterms:created>
  <dcterms:modified xsi:type="dcterms:W3CDTF">2025-11-13T08:48:00Z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ta_ownerName">
    <vt:lpwstr>{Koostaja nimi}</vt:lpwstr>
  </property>
  <property fmtid="{D5CDD505-2E9C-101B-9397-08002B2CF9AE}" pid="3" name="delta_ownerOrgStructUnit">
    <vt:lpwstr>{koostaja osakond}</vt:lpwstr>
  </property>
  <property fmtid="{D5CDD505-2E9C-101B-9397-08002B2CF9AE}" pid="4" name="delta_ownerJobTitle">
    <vt:lpwstr>{koostaja ametinimetus}</vt:lpwstr>
  </property>
  <property fmtid="{D5CDD505-2E9C-101B-9397-08002B2CF9AE}" pid="5" name="delta_ownerEmail">
    <vt:lpwstr>{Koostaja e-posti aadress}</vt:lpwstr>
  </property>
  <property fmtid="{D5CDD505-2E9C-101B-9397-08002B2CF9AE}" pid="6" name="delta_ownerPhone">
    <vt:lpwstr>{Koostaja telefon}</vt:lpwstr>
  </property>
  <property fmtid="{D5CDD505-2E9C-101B-9397-08002B2CF9AE}" pid="7" name="delta_regNumber">
    <vt:lpwstr>{viit}</vt:lpwstr>
  </property>
  <property fmtid="{D5CDD505-2E9C-101B-9397-08002B2CF9AE}" pid="8" name="delta_regDateTime">
    <vt:lpwstr>{reg kpv}</vt:lpwstr>
  </property>
  <property fmtid="{D5CDD505-2E9C-101B-9397-08002B2CF9AE}" pid="9" name="delta_accessRestrictionReason">
    <vt:lpwstr>{JP alus}</vt:lpwstr>
  </property>
  <property fmtid="{D5CDD505-2E9C-101B-9397-08002B2CF9AE}" pid="10" name="delta_accessRestrictionBeginDate">
    <vt:lpwstr>{JP kehtiv alates}</vt:lpwstr>
  </property>
  <property fmtid="{D5CDD505-2E9C-101B-9397-08002B2CF9AE}" pid="11" name="delta_accessRestrictionEndDate">
    <vt:lpwstr>{JP kehtiv kuni}</vt:lpwstr>
  </property>
  <property fmtid="{D5CDD505-2E9C-101B-9397-08002B2CF9AE}" pid="12" name="delta_accessRestrictionEndDesc">
    <vt:lpwstr>{JP kehtiv kuni kirjeldus}</vt:lpwstr>
  </property>
  <property fmtid="{D5CDD505-2E9C-101B-9397-08002B2CF9AE}" pid="13" name="delta_signerName">
    <vt:lpwstr>{Allkirjastaja nimi}</vt:lpwstr>
  </property>
  <property fmtid="{D5CDD505-2E9C-101B-9397-08002B2CF9AE}" pid="14" name="delta_signerJobTitle">
    <vt:lpwstr>{allkirjastaja ametinimetus}</vt:lpwstr>
  </property>
  <property fmtid="{D5CDD505-2E9C-101B-9397-08002B2CF9AE}" pid="15" name="delta_ownerName">
    <vt:lpwstr>{Koostaja nimi}</vt:lpwstr>
  </property>
</Properties>
</file>